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04" w:rsidRDefault="00CD4D29" w:rsidP="00B10E7E">
      <w:pPr>
        <w:widowControl w:val="0"/>
        <w:pBdr>
          <w:top w:val="nil"/>
          <w:left w:val="nil"/>
          <w:bottom w:val="nil"/>
          <w:right w:val="nil"/>
          <w:between w:val="nil"/>
        </w:pBdr>
        <w:spacing w:line="276" w:lineRule="auto"/>
        <w:jc w:val="center"/>
        <w:rPr>
          <w:rFonts w:ascii="Calibri" w:eastAsia="Calibri" w:hAnsi="Calibri" w:cs="Calibri"/>
          <w:b/>
          <w:color w:val="000000"/>
          <w:sz w:val="32"/>
          <w:szCs w:val="32"/>
        </w:rPr>
      </w:pPr>
      <w:r>
        <w:rPr>
          <w:rFonts w:ascii="Calibri" w:eastAsia="Calibri" w:hAnsi="Calibri" w:cs="Calibri"/>
          <w:b/>
          <w:color w:val="000000"/>
          <w:sz w:val="32"/>
          <w:szCs w:val="32"/>
        </w:rPr>
        <w:t>Gainsborough</w:t>
      </w:r>
      <w:r w:rsidR="00B10E7E">
        <w:rPr>
          <w:rFonts w:ascii="Calibri" w:eastAsia="Calibri" w:hAnsi="Calibri" w:cs="Calibri"/>
          <w:b/>
          <w:color w:val="000000"/>
          <w:sz w:val="32"/>
          <w:szCs w:val="32"/>
        </w:rPr>
        <w:t xml:space="preserve"> Primary School COVID-19 Catch-Up Premium Spending: S</w:t>
      </w:r>
      <w:r>
        <w:rPr>
          <w:rFonts w:ascii="Calibri" w:eastAsia="Calibri" w:hAnsi="Calibri" w:cs="Calibri"/>
          <w:b/>
          <w:color w:val="000000"/>
          <w:sz w:val="32"/>
          <w:szCs w:val="32"/>
        </w:rPr>
        <w:t>ummary</w:t>
      </w:r>
      <w:r w:rsidR="00B10E7E">
        <w:rPr>
          <w:rFonts w:ascii="Calibri" w:eastAsia="Calibri" w:hAnsi="Calibri" w:cs="Calibri"/>
          <w:b/>
          <w:color w:val="000000"/>
          <w:sz w:val="32"/>
          <w:szCs w:val="32"/>
        </w:rPr>
        <w:t xml:space="preserve">      </w:t>
      </w:r>
      <w:r w:rsidR="00172523">
        <w:rPr>
          <w:rFonts w:ascii="Calibri" w:eastAsia="Calibri" w:hAnsi="Calibri" w:cs="Calibri"/>
          <w:b/>
          <w:color w:val="000000"/>
          <w:sz w:val="32"/>
          <w:szCs w:val="32"/>
        </w:rPr>
        <w:t xml:space="preserve">                     </w:t>
      </w:r>
      <w:r w:rsidR="00B10E7E">
        <w:rPr>
          <w:rFonts w:ascii="Calibri" w:eastAsia="Calibri" w:hAnsi="Calibri" w:cs="Calibri"/>
          <w:b/>
          <w:color w:val="000000"/>
          <w:sz w:val="32"/>
          <w:szCs w:val="32"/>
        </w:rPr>
        <w:t xml:space="preserve"> </w:t>
      </w:r>
      <w:r>
        <w:rPr>
          <w:noProof/>
          <w:lang w:val="en-GB"/>
        </w:rPr>
        <w:drawing>
          <wp:inline distT="0" distB="0" distL="0" distR="0">
            <wp:extent cx="628650" cy="654136"/>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2" t="11333" r="1334" b="11666"/>
                    <a:stretch/>
                  </pic:blipFill>
                  <pic:spPr bwMode="auto">
                    <a:xfrm>
                      <a:off x="0" y="0"/>
                      <a:ext cx="635952" cy="661734"/>
                    </a:xfrm>
                    <a:prstGeom prst="rect">
                      <a:avLst/>
                    </a:prstGeom>
                    <a:noFill/>
                    <a:ln>
                      <a:noFill/>
                    </a:ln>
                    <a:extLst>
                      <a:ext uri="{53640926-AAD7-44D8-BBD7-CCE9431645EC}">
                        <a14:shadowObscured xmlns:a14="http://schemas.microsoft.com/office/drawing/2010/main"/>
                      </a:ext>
                    </a:extLst>
                  </pic:spPr>
                </pic:pic>
              </a:graphicData>
            </a:graphic>
          </wp:inline>
        </w:drawing>
      </w:r>
    </w:p>
    <w:p w:rsidR="00CD4D29" w:rsidRDefault="00CD4D29">
      <w:pPr>
        <w:widowControl w:val="0"/>
        <w:pBdr>
          <w:top w:val="nil"/>
          <w:left w:val="nil"/>
          <w:bottom w:val="nil"/>
          <w:right w:val="nil"/>
          <w:between w:val="nil"/>
        </w:pBdr>
        <w:spacing w:line="276" w:lineRule="auto"/>
      </w:pPr>
    </w:p>
    <w:tbl>
      <w:tblPr>
        <w:tblStyle w:val="a"/>
        <w:tblW w:w="1519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174"/>
        <w:gridCol w:w="2174"/>
        <w:gridCol w:w="2832"/>
        <w:gridCol w:w="5055"/>
        <w:gridCol w:w="2961"/>
      </w:tblGrid>
      <w:tr w:rsidR="00CD4D29" w:rsidTr="00172523">
        <w:tc>
          <w:tcPr>
            <w:tcW w:w="15196" w:type="dxa"/>
            <w:gridSpan w:val="5"/>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CD4D29" w:rsidRDefault="00CD4D29" w:rsidP="0003777A">
            <w:pPr>
              <w:pBdr>
                <w:top w:val="nil"/>
                <w:left w:val="nil"/>
                <w:bottom w:val="nil"/>
                <w:right w:val="nil"/>
                <w:between w:val="nil"/>
              </w:pBdr>
              <w:rPr>
                <w:rFonts w:ascii="Calibri" w:eastAsia="Calibri" w:hAnsi="Calibri" w:cs="Calibri"/>
                <w:smallCaps/>
                <w:color w:val="F8F8F8"/>
                <w:szCs w:val="20"/>
              </w:rPr>
            </w:pPr>
            <w:r>
              <w:rPr>
                <w:rFonts w:ascii="Calibri" w:eastAsia="Calibri" w:hAnsi="Calibri" w:cs="Calibri"/>
                <w:smallCaps/>
                <w:color w:val="F8F8F8"/>
                <w:szCs w:val="20"/>
              </w:rPr>
              <w:t>SUMMARY INFORMATION</w:t>
            </w:r>
          </w:p>
        </w:tc>
      </w:tr>
      <w:tr w:rsidR="00CD4D29" w:rsidTr="00172523">
        <w:tc>
          <w:tcPr>
            <w:tcW w:w="4348" w:type="dxa"/>
            <w:gridSpan w:val="2"/>
            <w:shd w:val="clear" w:color="auto" w:fill="auto"/>
            <w:tcMar>
              <w:top w:w="113" w:type="dxa"/>
              <w:bottom w:w="113" w:type="dxa"/>
            </w:tcMar>
          </w:tcPr>
          <w:p w:rsidR="00CD4D29" w:rsidRDefault="00CD4D29" w:rsidP="0003777A">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Total number of pupils:</w:t>
            </w:r>
          </w:p>
        </w:tc>
        <w:tc>
          <w:tcPr>
            <w:tcW w:w="2832" w:type="dxa"/>
            <w:shd w:val="clear" w:color="auto" w:fill="auto"/>
            <w:tcMar>
              <w:top w:w="113" w:type="dxa"/>
              <w:bottom w:w="113" w:type="dxa"/>
            </w:tcMar>
          </w:tcPr>
          <w:p w:rsidR="00CD4D29" w:rsidRDefault="00CD4D29" w:rsidP="0003777A">
            <w:pPr>
              <w:pBdr>
                <w:top w:val="nil"/>
                <w:left w:val="nil"/>
                <w:bottom w:val="nil"/>
                <w:right w:val="nil"/>
                <w:between w:val="nil"/>
              </w:pBdr>
              <w:spacing w:after="60"/>
              <w:rPr>
                <w:rFonts w:ascii="Calibri" w:eastAsia="Calibri" w:hAnsi="Calibri" w:cs="Calibri"/>
                <w:color w:val="000000"/>
                <w:szCs w:val="20"/>
              </w:rPr>
            </w:pPr>
          </w:p>
        </w:tc>
        <w:tc>
          <w:tcPr>
            <w:tcW w:w="5055" w:type="dxa"/>
          </w:tcPr>
          <w:p w:rsidR="00CD4D29" w:rsidRDefault="00CD4D29" w:rsidP="0003777A">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Amount of catch-up premium received per pupil:</w:t>
            </w:r>
          </w:p>
        </w:tc>
        <w:tc>
          <w:tcPr>
            <w:tcW w:w="2961" w:type="dxa"/>
            <w:shd w:val="clear" w:color="auto" w:fill="auto"/>
            <w:tcMar>
              <w:top w:w="113" w:type="dxa"/>
              <w:bottom w:w="113" w:type="dxa"/>
            </w:tcMar>
          </w:tcPr>
          <w:p w:rsidR="00CD4D29" w:rsidRDefault="00CD4D29" w:rsidP="0003777A">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£80</w:t>
            </w:r>
          </w:p>
        </w:tc>
      </w:tr>
      <w:tr w:rsidR="00CD4D29" w:rsidTr="00172523">
        <w:tc>
          <w:tcPr>
            <w:tcW w:w="2174" w:type="dxa"/>
            <w:shd w:val="clear" w:color="auto" w:fill="auto"/>
            <w:tcMar>
              <w:top w:w="113" w:type="dxa"/>
              <w:bottom w:w="113" w:type="dxa"/>
            </w:tcMar>
          </w:tcPr>
          <w:p w:rsidR="00CD4D29" w:rsidRDefault="00CD4D29" w:rsidP="0003777A">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Academic Year</w:t>
            </w:r>
          </w:p>
        </w:tc>
        <w:tc>
          <w:tcPr>
            <w:tcW w:w="2174" w:type="dxa"/>
            <w:shd w:val="clear" w:color="auto" w:fill="auto"/>
          </w:tcPr>
          <w:p w:rsidR="00CD4D29" w:rsidRDefault="00CD4D29" w:rsidP="0003777A">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2020-21</w:t>
            </w:r>
          </w:p>
        </w:tc>
        <w:tc>
          <w:tcPr>
            <w:tcW w:w="2832" w:type="dxa"/>
            <w:shd w:val="clear" w:color="auto" w:fill="auto"/>
            <w:tcMar>
              <w:top w:w="113" w:type="dxa"/>
              <w:bottom w:w="113" w:type="dxa"/>
            </w:tcMar>
          </w:tcPr>
          <w:p w:rsidR="00CD4D29" w:rsidRDefault="00CD4D29" w:rsidP="0003777A">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Total catch-up premium budget:</w:t>
            </w:r>
          </w:p>
        </w:tc>
        <w:tc>
          <w:tcPr>
            <w:tcW w:w="5055" w:type="dxa"/>
          </w:tcPr>
          <w:p w:rsidR="00CD4D29" w:rsidRDefault="00CD4D29" w:rsidP="00290B33">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w:t>
            </w:r>
            <w:r w:rsidR="00290B33">
              <w:rPr>
                <w:rFonts w:ascii="Calibri" w:eastAsia="Calibri" w:hAnsi="Calibri" w:cs="Calibri"/>
                <w:color w:val="000000"/>
                <w:szCs w:val="20"/>
              </w:rPr>
              <w:t>16,880</w:t>
            </w:r>
          </w:p>
        </w:tc>
        <w:tc>
          <w:tcPr>
            <w:tcW w:w="2961" w:type="dxa"/>
            <w:shd w:val="clear" w:color="auto" w:fill="auto"/>
            <w:tcMar>
              <w:top w:w="113" w:type="dxa"/>
              <w:bottom w:w="113" w:type="dxa"/>
            </w:tcMar>
          </w:tcPr>
          <w:p w:rsidR="00CD4D29" w:rsidRDefault="00CD4D29" w:rsidP="0003777A">
            <w:pPr>
              <w:pBdr>
                <w:top w:val="nil"/>
                <w:left w:val="nil"/>
                <w:bottom w:val="nil"/>
                <w:right w:val="nil"/>
                <w:between w:val="nil"/>
              </w:pBdr>
              <w:spacing w:after="60"/>
              <w:rPr>
                <w:rFonts w:ascii="Calibri" w:eastAsia="Calibri" w:hAnsi="Calibri" w:cs="Calibri"/>
                <w:color w:val="000000"/>
                <w:szCs w:val="20"/>
              </w:rPr>
            </w:pPr>
          </w:p>
        </w:tc>
      </w:tr>
    </w:tbl>
    <w:p w:rsidR="003A0E04" w:rsidRDefault="003A0E04">
      <w:pPr>
        <w:pBdr>
          <w:top w:val="nil"/>
          <w:left w:val="nil"/>
          <w:bottom w:val="nil"/>
          <w:right w:val="nil"/>
          <w:between w:val="nil"/>
        </w:pBdr>
        <w:spacing w:after="120"/>
        <w:ind w:left="340" w:hanging="170"/>
        <w:rPr>
          <w:rFonts w:ascii="Calibri" w:eastAsia="Calibri" w:hAnsi="Calibri" w:cs="Calibri"/>
          <w:color w:val="000000"/>
          <w:szCs w:val="20"/>
          <w:highlight w:val="yellow"/>
        </w:rPr>
      </w:pPr>
    </w:p>
    <w:tbl>
      <w:tblPr>
        <w:tblStyle w:val="a0"/>
        <w:tblW w:w="1519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5196"/>
      </w:tblGrid>
      <w:tr w:rsidR="003A0E04" w:rsidTr="00172523">
        <w:tc>
          <w:tcPr>
            <w:tcW w:w="15196" w:type="dxa"/>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3A0E04" w:rsidRDefault="00236690">
            <w:pPr>
              <w:pBdr>
                <w:top w:val="nil"/>
                <w:left w:val="nil"/>
                <w:bottom w:val="nil"/>
                <w:right w:val="nil"/>
                <w:between w:val="nil"/>
              </w:pBdr>
              <w:rPr>
                <w:rFonts w:ascii="Calibri" w:eastAsia="Calibri" w:hAnsi="Calibri" w:cs="Calibri"/>
                <w:smallCaps/>
                <w:color w:val="F8F8F8"/>
                <w:szCs w:val="20"/>
              </w:rPr>
            </w:pPr>
            <w:r>
              <w:rPr>
                <w:rFonts w:ascii="Calibri" w:eastAsia="Calibri" w:hAnsi="Calibri" w:cs="Calibri"/>
                <w:smallCaps/>
                <w:color w:val="F8F8F8"/>
                <w:szCs w:val="20"/>
              </w:rPr>
              <w:t>GUIDANCE</w:t>
            </w:r>
          </w:p>
        </w:tc>
      </w:tr>
      <w:tr w:rsidR="003A0E04" w:rsidTr="00172523">
        <w:tc>
          <w:tcPr>
            <w:tcW w:w="15196" w:type="dxa"/>
            <w:tcBorders>
              <w:top w:val="single" w:sz="4" w:space="0" w:color="12263F"/>
              <w:left w:val="single" w:sz="4" w:space="0" w:color="12263F"/>
              <w:bottom w:val="single" w:sz="4" w:space="0" w:color="12263F"/>
              <w:right w:val="single" w:sz="4" w:space="0" w:color="12263F"/>
            </w:tcBorders>
            <w:shd w:val="clear" w:color="auto" w:fill="auto"/>
            <w:tcMar>
              <w:top w:w="113" w:type="dxa"/>
              <w:bottom w:w="113" w:type="dxa"/>
            </w:tcMar>
          </w:tcPr>
          <w:p w:rsidR="003A0E04" w:rsidRDefault="00236690">
            <w:p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 </w:t>
            </w:r>
          </w:p>
          <w:p w:rsidR="003A0E04" w:rsidRDefault="003A0E04">
            <w:pPr>
              <w:pBdr>
                <w:top w:val="nil"/>
                <w:left w:val="nil"/>
                <w:bottom w:val="nil"/>
                <w:right w:val="nil"/>
                <w:between w:val="nil"/>
              </w:pBdr>
              <w:rPr>
                <w:rFonts w:ascii="Calibri" w:eastAsia="Calibri" w:hAnsi="Calibri" w:cs="Calibri"/>
                <w:color w:val="000000"/>
                <w:szCs w:val="20"/>
              </w:rPr>
            </w:pPr>
          </w:p>
          <w:p w:rsidR="003A0E04" w:rsidRDefault="00236690">
            <w:p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In June, a £1 billion fund for education was announced by the government. The catch-up premium is funded on a per pupil basis at £80 per pupil. This funding is based on the number of pupils in school and does not include Nursery children, meaning that </w:t>
            </w:r>
            <w:r w:rsidR="00CD4D29">
              <w:rPr>
                <w:rFonts w:ascii="Calibri" w:eastAsia="Calibri" w:hAnsi="Calibri" w:cs="Calibri"/>
                <w:color w:val="000000"/>
                <w:szCs w:val="20"/>
              </w:rPr>
              <w:t>Gainsborough Primary School</w:t>
            </w:r>
            <w:r>
              <w:rPr>
                <w:rFonts w:ascii="Calibri" w:eastAsia="Calibri" w:hAnsi="Calibri" w:cs="Calibri"/>
                <w:color w:val="000000"/>
                <w:szCs w:val="20"/>
              </w:rPr>
              <w:t xml:space="preserve"> will be in receipt of </w:t>
            </w:r>
            <w:r w:rsidR="00290B33">
              <w:rPr>
                <w:rFonts w:ascii="Calibri" w:eastAsia="Calibri" w:hAnsi="Calibri" w:cs="Calibri"/>
                <w:color w:val="000000"/>
                <w:szCs w:val="20"/>
              </w:rPr>
              <w:t>£16,880</w:t>
            </w:r>
            <w:r>
              <w:rPr>
                <w:rFonts w:ascii="Calibri" w:eastAsia="Calibri" w:hAnsi="Calibri" w:cs="Calibri"/>
                <w:color w:val="000000"/>
                <w:szCs w:val="20"/>
              </w:rPr>
              <w:t xml:space="preserve">. The school has the job of deciding the best way to spend this money. Before allocating this money, we used the Education Endowment Foundation support guide to investigate evidence-based approaches to catch up for all students. We also spoke to other schools in our federation and in the local cluster of schools to share ideas and to build an evidence base. </w:t>
            </w:r>
          </w:p>
          <w:p w:rsidR="003A0E04" w:rsidRDefault="003A0E04">
            <w:pPr>
              <w:pBdr>
                <w:top w:val="nil"/>
                <w:left w:val="nil"/>
                <w:bottom w:val="nil"/>
                <w:right w:val="nil"/>
                <w:between w:val="nil"/>
              </w:pBdr>
              <w:rPr>
                <w:rFonts w:ascii="Calibri" w:eastAsia="Calibri" w:hAnsi="Calibri" w:cs="Calibri"/>
                <w:color w:val="000000"/>
                <w:szCs w:val="20"/>
              </w:rPr>
            </w:pPr>
          </w:p>
          <w:p w:rsidR="003A0E04" w:rsidRDefault="00236690">
            <w:pPr>
              <w:pBdr>
                <w:top w:val="nil"/>
                <w:left w:val="nil"/>
                <w:bottom w:val="nil"/>
                <w:right w:val="nil"/>
                <w:between w:val="nil"/>
              </w:pBdr>
              <w:rPr>
                <w:rFonts w:ascii="Calibri" w:eastAsia="Calibri" w:hAnsi="Calibri" w:cs="Calibri"/>
                <w:smallCaps/>
                <w:color w:val="F8F8F8"/>
                <w:szCs w:val="20"/>
              </w:rPr>
            </w:pPr>
            <w:r>
              <w:rPr>
                <w:rFonts w:ascii="Calibri" w:eastAsia="Calibri" w:hAnsi="Calibri" w:cs="Calibri"/>
                <w:color w:val="000000"/>
                <w:szCs w:val="20"/>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tc>
      </w:tr>
    </w:tbl>
    <w:p w:rsidR="003A0E04" w:rsidRDefault="003A0E04">
      <w:pPr>
        <w:rPr>
          <w:rFonts w:ascii="Calibri" w:eastAsia="Calibri" w:hAnsi="Calibri" w:cs="Calibri"/>
        </w:rPr>
      </w:pPr>
    </w:p>
    <w:p w:rsidR="003A0E04" w:rsidRDefault="00236690">
      <w:r>
        <w:br w:type="page"/>
      </w:r>
    </w:p>
    <w:tbl>
      <w:tblPr>
        <w:tblStyle w:val="a1"/>
        <w:tblW w:w="1519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5196"/>
      </w:tblGrid>
      <w:tr w:rsidR="003A0E04" w:rsidTr="00172523">
        <w:tc>
          <w:tcPr>
            <w:tcW w:w="15196" w:type="dxa"/>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3A0E04" w:rsidRDefault="00236690">
            <w:pPr>
              <w:pBdr>
                <w:top w:val="nil"/>
                <w:left w:val="nil"/>
                <w:bottom w:val="nil"/>
                <w:right w:val="nil"/>
                <w:between w:val="nil"/>
              </w:pBdr>
              <w:rPr>
                <w:rFonts w:ascii="Calibri" w:eastAsia="Calibri" w:hAnsi="Calibri" w:cs="Calibri"/>
                <w:smallCaps/>
                <w:color w:val="F8F8F8"/>
                <w:szCs w:val="20"/>
              </w:rPr>
            </w:pPr>
            <w:r>
              <w:rPr>
                <w:rFonts w:ascii="Calibri" w:eastAsia="Calibri" w:hAnsi="Calibri" w:cs="Calibri"/>
                <w:smallCaps/>
                <w:color w:val="F8F8F8"/>
                <w:szCs w:val="20"/>
              </w:rPr>
              <w:lastRenderedPageBreak/>
              <w:t>HOW WE WILL USE THE FUNDING</w:t>
            </w:r>
          </w:p>
        </w:tc>
      </w:tr>
      <w:tr w:rsidR="003A0E04" w:rsidTr="00172523">
        <w:tc>
          <w:tcPr>
            <w:tcW w:w="15196" w:type="dxa"/>
            <w:shd w:val="clear" w:color="auto" w:fill="auto"/>
            <w:tcMar>
              <w:top w:w="113" w:type="dxa"/>
              <w:bottom w:w="113" w:type="dxa"/>
            </w:tcMar>
          </w:tcPr>
          <w:p w:rsidR="003A0E04" w:rsidRDefault="00236690">
            <w:pPr>
              <w:rPr>
                <w:rFonts w:ascii="Calibri" w:eastAsia="Calibri" w:hAnsi="Calibri" w:cs="Calibri"/>
              </w:rPr>
            </w:pPr>
            <w:r>
              <w:rPr>
                <w:rFonts w:ascii="Calibri" w:eastAsia="Calibri" w:hAnsi="Calibri" w:cs="Calibri"/>
              </w:rPr>
              <w:t>Schools should use their allocated funding to support pupils with catching up on learning lost as a result of school closures, in line with the guidance on curriculum expectations for the next academic year. Schools have the flexibility to spend their funding in the best way for their cohort and circumstances.</w:t>
            </w:r>
          </w:p>
          <w:p w:rsidR="003A0E04" w:rsidRDefault="003A0E04">
            <w:pPr>
              <w:rPr>
                <w:rFonts w:ascii="Calibri" w:eastAsia="Calibri" w:hAnsi="Calibri" w:cs="Calibri"/>
              </w:rPr>
            </w:pPr>
          </w:p>
          <w:p w:rsidR="003A0E04" w:rsidRDefault="00236690">
            <w:pPr>
              <w:rPr>
                <w:rFonts w:ascii="Calibri" w:eastAsia="Calibri" w:hAnsi="Calibri" w:cs="Calibri"/>
              </w:rPr>
            </w:pPr>
            <w:r>
              <w:rPr>
                <w:rFonts w:ascii="Calibri" w:eastAsia="Calibri" w:hAnsi="Calibri" w:cs="Calibri"/>
              </w:rPr>
              <w:t xml:space="preserve">To support schools to make the best use of Catch Up funding, the Education Endowment Foundation (EEF) has published a </w:t>
            </w:r>
            <w:hyperlink r:id="rId9">
              <w:r>
                <w:rPr>
                  <w:rFonts w:ascii="Calibri" w:eastAsia="Calibri" w:hAnsi="Calibri" w:cs="Calibri"/>
                  <w:color w:val="0072CC"/>
                  <w:u w:val="single"/>
                </w:rPr>
                <w:t>Covid-19 Support Guide for Schools</w:t>
              </w:r>
            </w:hyperlink>
            <w:r>
              <w:rPr>
                <w:rFonts w:ascii="Calibri" w:eastAsia="Calibri" w:hAnsi="Calibri" w:cs="Calibri"/>
              </w:rPr>
              <w:t xml:space="preserve"> which provides the following suggestions for evidence-based support strategies: </w:t>
            </w:r>
          </w:p>
          <w:p w:rsidR="003A0E04" w:rsidRDefault="003A0E04">
            <w:pPr>
              <w:rPr>
                <w:rFonts w:ascii="Calibri" w:eastAsia="Calibri" w:hAnsi="Calibri" w:cs="Calibri"/>
              </w:rPr>
            </w:pPr>
          </w:p>
          <w:p w:rsidR="003A0E04" w:rsidRDefault="00236690">
            <w:pPr>
              <w:rPr>
                <w:rFonts w:ascii="Calibri" w:eastAsia="Calibri" w:hAnsi="Calibri" w:cs="Calibri"/>
                <w:u w:val="single"/>
              </w:rPr>
            </w:pPr>
            <w:r>
              <w:rPr>
                <w:rFonts w:ascii="Calibri" w:eastAsia="Calibri" w:hAnsi="Calibri" w:cs="Calibri"/>
                <w:u w:val="single"/>
              </w:rPr>
              <w:t xml:space="preserve">Teaching and whole school strategies </w:t>
            </w:r>
          </w:p>
          <w:p w:rsidR="003A0E04" w:rsidRDefault="00236690">
            <w:pPr>
              <w:numPr>
                <w:ilvl w:val="0"/>
                <w:numId w:val="1"/>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Supporting great teaching </w:t>
            </w:r>
          </w:p>
          <w:p w:rsidR="003A0E04" w:rsidRDefault="00236690">
            <w:pPr>
              <w:numPr>
                <w:ilvl w:val="0"/>
                <w:numId w:val="1"/>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Pupil assessment and feedback </w:t>
            </w:r>
          </w:p>
          <w:p w:rsidR="003A0E04" w:rsidRDefault="00236690">
            <w:pPr>
              <w:numPr>
                <w:ilvl w:val="0"/>
                <w:numId w:val="1"/>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Transition support </w:t>
            </w:r>
          </w:p>
          <w:p w:rsidR="003A0E04" w:rsidRDefault="003A0E04">
            <w:pPr>
              <w:rPr>
                <w:rFonts w:ascii="Calibri" w:eastAsia="Calibri" w:hAnsi="Calibri" w:cs="Calibri"/>
              </w:rPr>
            </w:pPr>
          </w:p>
          <w:p w:rsidR="003A0E04" w:rsidRDefault="00236690">
            <w:pPr>
              <w:rPr>
                <w:rFonts w:ascii="Calibri" w:eastAsia="Calibri" w:hAnsi="Calibri" w:cs="Calibri"/>
                <w:u w:val="single"/>
              </w:rPr>
            </w:pPr>
            <w:r>
              <w:rPr>
                <w:rFonts w:ascii="Calibri" w:eastAsia="Calibri" w:hAnsi="Calibri" w:cs="Calibri"/>
                <w:u w:val="single"/>
              </w:rPr>
              <w:t xml:space="preserve">Targeted approaches </w:t>
            </w:r>
          </w:p>
          <w:p w:rsidR="003A0E04" w:rsidRDefault="00236690">
            <w:pPr>
              <w:numPr>
                <w:ilvl w:val="0"/>
                <w:numId w:val="2"/>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One to one and small group tuition </w:t>
            </w:r>
          </w:p>
          <w:p w:rsidR="003A0E04" w:rsidRDefault="00236690">
            <w:pPr>
              <w:numPr>
                <w:ilvl w:val="0"/>
                <w:numId w:val="2"/>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Intervention </w:t>
            </w:r>
            <w:proofErr w:type="spellStart"/>
            <w:r>
              <w:rPr>
                <w:rFonts w:ascii="Calibri" w:eastAsia="Calibri" w:hAnsi="Calibri" w:cs="Calibri"/>
                <w:color w:val="000000"/>
                <w:szCs w:val="20"/>
              </w:rPr>
              <w:t>programmes</w:t>
            </w:r>
            <w:proofErr w:type="spellEnd"/>
            <w:r>
              <w:rPr>
                <w:rFonts w:ascii="Calibri" w:eastAsia="Calibri" w:hAnsi="Calibri" w:cs="Calibri"/>
                <w:color w:val="000000"/>
                <w:szCs w:val="20"/>
              </w:rPr>
              <w:t xml:space="preserve"> </w:t>
            </w:r>
          </w:p>
          <w:p w:rsidR="003A0E04" w:rsidRDefault="00236690">
            <w:pPr>
              <w:numPr>
                <w:ilvl w:val="0"/>
                <w:numId w:val="2"/>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Extended school time </w:t>
            </w:r>
          </w:p>
          <w:p w:rsidR="003A0E04" w:rsidRDefault="003A0E04">
            <w:pPr>
              <w:rPr>
                <w:rFonts w:ascii="Calibri" w:eastAsia="Calibri" w:hAnsi="Calibri" w:cs="Calibri"/>
              </w:rPr>
            </w:pPr>
          </w:p>
          <w:p w:rsidR="003A0E04" w:rsidRDefault="00236690">
            <w:pPr>
              <w:rPr>
                <w:rFonts w:ascii="Calibri" w:eastAsia="Calibri" w:hAnsi="Calibri" w:cs="Calibri"/>
                <w:u w:val="single"/>
              </w:rPr>
            </w:pPr>
            <w:r>
              <w:rPr>
                <w:rFonts w:ascii="Calibri" w:eastAsia="Calibri" w:hAnsi="Calibri" w:cs="Calibri"/>
                <w:u w:val="single"/>
              </w:rPr>
              <w:t xml:space="preserve">Wider strategies </w:t>
            </w:r>
          </w:p>
          <w:p w:rsidR="003A0E04" w:rsidRDefault="00236690">
            <w:pPr>
              <w:numPr>
                <w:ilvl w:val="0"/>
                <w:numId w:val="3"/>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Supporting parent and </w:t>
            </w:r>
            <w:proofErr w:type="spellStart"/>
            <w:r>
              <w:rPr>
                <w:rFonts w:ascii="Calibri" w:eastAsia="Calibri" w:hAnsi="Calibri" w:cs="Calibri"/>
                <w:color w:val="000000"/>
                <w:szCs w:val="20"/>
              </w:rPr>
              <w:t>carers</w:t>
            </w:r>
            <w:proofErr w:type="spellEnd"/>
            <w:r>
              <w:rPr>
                <w:rFonts w:ascii="Calibri" w:eastAsia="Calibri" w:hAnsi="Calibri" w:cs="Calibri"/>
                <w:color w:val="000000"/>
                <w:szCs w:val="20"/>
              </w:rPr>
              <w:t xml:space="preserve"> </w:t>
            </w:r>
          </w:p>
          <w:p w:rsidR="003A0E04" w:rsidRDefault="00236690">
            <w:pPr>
              <w:numPr>
                <w:ilvl w:val="0"/>
                <w:numId w:val="3"/>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Access to technology </w:t>
            </w:r>
          </w:p>
          <w:p w:rsidR="003A0E04" w:rsidRDefault="00236690">
            <w:pPr>
              <w:numPr>
                <w:ilvl w:val="0"/>
                <w:numId w:val="3"/>
              </w:numPr>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Summer support</w:t>
            </w:r>
          </w:p>
          <w:p w:rsidR="003A0E04" w:rsidRDefault="003A0E04">
            <w:pPr>
              <w:rPr>
                <w:rFonts w:ascii="Calibri" w:eastAsia="Calibri" w:hAnsi="Calibri" w:cs="Calibri"/>
              </w:rPr>
            </w:pPr>
          </w:p>
          <w:p w:rsidR="003A0E04" w:rsidRDefault="00236690">
            <w:pPr>
              <w:rPr>
                <w:rFonts w:ascii="Calibri" w:eastAsia="Calibri" w:hAnsi="Calibri" w:cs="Calibri"/>
              </w:rPr>
            </w:pPr>
            <w:r>
              <w:rPr>
                <w:rFonts w:ascii="Calibri" w:eastAsia="Calibri" w:hAnsi="Calibri" w:cs="Calibri"/>
              </w:rPr>
              <w:t>We have used our knowledge of the children alongside this guidance to inform our approach to use of the catch up funding.</w:t>
            </w:r>
          </w:p>
        </w:tc>
      </w:tr>
    </w:tbl>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tbl>
      <w:tblPr>
        <w:tblStyle w:val="a2"/>
        <w:tblW w:w="1519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305"/>
        <w:gridCol w:w="13891"/>
      </w:tblGrid>
      <w:tr w:rsidR="003A0E04" w:rsidTr="00172523">
        <w:tc>
          <w:tcPr>
            <w:tcW w:w="15196"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3A0E04" w:rsidRDefault="00236690">
            <w:pPr>
              <w:pBdr>
                <w:top w:val="nil"/>
                <w:left w:val="nil"/>
                <w:bottom w:val="nil"/>
                <w:right w:val="nil"/>
                <w:between w:val="nil"/>
              </w:pBdr>
              <w:rPr>
                <w:rFonts w:ascii="Calibri" w:eastAsia="Calibri" w:hAnsi="Calibri" w:cs="Calibri"/>
                <w:smallCaps/>
                <w:color w:val="F8F8F8"/>
                <w:szCs w:val="20"/>
              </w:rPr>
            </w:pPr>
            <w:r>
              <w:rPr>
                <w:rFonts w:ascii="Calibri" w:eastAsia="Calibri" w:hAnsi="Calibri" w:cs="Calibri"/>
                <w:smallCaps/>
                <w:color w:val="F8F8F8"/>
                <w:szCs w:val="20"/>
              </w:rPr>
              <w:lastRenderedPageBreak/>
              <w:t xml:space="preserve">INDENTIFIED IMPACT OF LOCKDOWN </w:t>
            </w:r>
          </w:p>
        </w:tc>
      </w:tr>
      <w:tr w:rsidR="003A0E04" w:rsidTr="00172523">
        <w:tc>
          <w:tcPr>
            <w:tcW w:w="1305" w:type="dxa"/>
            <w:shd w:val="clear" w:color="auto" w:fill="BDD6EE"/>
            <w:tcMar>
              <w:top w:w="113" w:type="dxa"/>
              <w:bottom w:w="113" w:type="dxa"/>
            </w:tcMar>
          </w:tcPr>
          <w:p w:rsidR="003A0E04" w:rsidRDefault="00236690">
            <w:pPr>
              <w:spacing w:before="80" w:after="80"/>
              <w:rPr>
                <w:rFonts w:ascii="Calibri" w:eastAsia="Calibri" w:hAnsi="Calibri" w:cs="Calibri"/>
                <w:b/>
              </w:rPr>
            </w:pPr>
            <w:r>
              <w:rPr>
                <w:rFonts w:ascii="Calibri" w:eastAsia="Calibri" w:hAnsi="Calibri" w:cs="Calibri"/>
                <w:b/>
              </w:rPr>
              <w:t>Year Group</w:t>
            </w:r>
          </w:p>
        </w:tc>
        <w:tc>
          <w:tcPr>
            <w:tcW w:w="13891" w:type="dxa"/>
            <w:shd w:val="clear" w:color="auto" w:fill="BDD6EE"/>
          </w:tcPr>
          <w:p w:rsidR="003A0E04" w:rsidRDefault="00236690">
            <w:pPr>
              <w:spacing w:before="80" w:after="80"/>
              <w:rPr>
                <w:rFonts w:ascii="Calibri" w:eastAsia="Calibri" w:hAnsi="Calibri" w:cs="Calibri"/>
                <w:b/>
              </w:rPr>
            </w:pPr>
            <w:r>
              <w:rPr>
                <w:rFonts w:ascii="Calibri" w:eastAsia="Calibri" w:hAnsi="Calibri" w:cs="Calibri"/>
                <w:b/>
              </w:rPr>
              <w:t>What we notice</w:t>
            </w:r>
          </w:p>
        </w:tc>
      </w:tr>
      <w:tr w:rsidR="00150EC3" w:rsidRPr="00150EC3" w:rsidTr="00172523">
        <w:tc>
          <w:tcPr>
            <w:tcW w:w="1305" w:type="dxa"/>
            <w:shd w:val="clear" w:color="auto" w:fill="auto"/>
            <w:tcMar>
              <w:top w:w="113" w:type="dxa"/>
              <w:bottom w:w="113" w:type="dxa"/>
            </w:tcMar>
          </w:tcPr>
          <w:p w:rsidR="00150EC3" w:rsidRPr="00150EC3" w:rsidRDefault="00150EC3" w:rsidP="00150EC3">
            <w:pPr>
              <w:rPr>
                <w:rFonts w:asciiTheme="minorHAnsi" w:eastAsia="Calibri" w:hAnsiTheme="minorHAnsi" w:cstheme="minorHAnsi"/>
                <w:szCs w:val="20"/>
              </w:rPr>
            </w:pPr>
            <w:r>
              <w:rPr>
                <w:rFonts w:asciiTheme="minorHAnsi" w:eastAsia="Calibri" w:hAnsiTheme="minorHAnsi" w:cstheme="minorHAnsi"/>
                <w:szCs w:val="20"/>
              </w:rPr>
              <w:t>Maths</w:t>
            </w:r>
          </w:p>
        </w:tc>
        <w:tc>
          <w:tcPr>
            <w:tcW w:w="13891" w:type="dxa"/>
            <w:shd w:val="clear" w:color="auto" w:fill="auto"/>
            <w:tcMar>
              <w:top w:w="113" w:type="dxa"/>
              <w:bottom w:w="113" w:type="dxa"/>
            </w:tcMar>
          </w:tcPr>
          <w:p w:rsidR="00150EC3" w:rsidRPr="00150EC3" w:rsidRDefault="00150EC3" w:rsidP="00150EC3">
            <w:pPr>
              <w:pBdr>
                <w:top w:val="nil"/>
                <w:left w:val="nil"/>
                <w:bottom w:val="nil"/>
                <w:right w:val="nil"/>
                <w:between w:val="nil"/>
              </w:pBdr>
              <w:rPr>
                <w:rFonts w:asciiTheme="minorHAnsi" w:hAnsiTheme="minorHAnsi" w:cstheme="minorHAnsi"/>
                <w:color w:val="444444"/>
                <w:szCs w:val="20"/>
                <w:shd w:val="clear" w:color="auto" w:fill="FFFFFF"/>
              </w:rPr>
            </w:pPr>
            <w:r>
              <w:rPr>
                <w:rFonts w:asciiTheme="minorHAnsi" w:hAnsiTheme="minorHAnsi" w:cstheme="minorHAnsi"/>
                <w:color w:val="444444"/>
                <w:szCs w:val="20"/>
                <w:shd w:val="clear" w:color="auto" w:fill="FFFFFF"/>
              </w:rPr>
              <w:t xml:space="preserve">Specific content has been missed, leading to gaps in learning and stalled sequencing of journeys. Children still have an appetite for </w:t>
            </w:r>
            <w:proofErr w:type="spellStart"/>
            <w:r>
              <w:rPr>
                <w:rFonts w:asciiTheme="minorHAnsi" w:hAnsiTheme="minorHAnsi" w:cstheme="minorHAnsi"/>
                <w:color w:val="444444"/>
                <w:szCs w:val="20"/>
                <w:shd w:val="clear" w:color="auto" w:fill="FFFFFF"/>
              </w:rPr>
              <w:t>maths</w:t>
            </w:r>
            <w:proofErr w:type="spellEnd"/>
            <w:r>
              <w:rPr>
                <w:rFonts w:asciiTheme="minorHAnsi" w:hAnsiTheme="minorHAnsi" w:cstheme="minorHAnsi"/>
                <w:color w:val="444444"/>
                <w:szCs w:val="20"/>
                <w:shd w:val="clear" w:color="auto" w:fill="FFFFFF"/>
              </w:rPr>
              <w:t xml:space="preserve"> and lockdown has not affected their attitudes however they quite simply have large gaps in learning. Recall of basic skills has suffered – children are not able to recall addition facts, times tables and have forgotten once taught calculation strategies. This is reflected in arithmetic assessments.</w:t>
            </w:r>
          </w:p>
        </w:tc>
      </w:tr>
      <w:tr w:rsidR="003A0E04" w:rsidRPr="00150EC3" w:rsidTr="00172523">
        <w:tc>
          <w:tcPr>
            <w:tcW w:w="1305" w:type="dxa"/>
            <w:shd w:val="clear" w:color="auto" w:fill="auto"/>
            <w:tcMar>
              <w:top w:w="113" w:type="dxa"/>
              <w:bottom w:w="113" w:type="dxa"/>
            </w:tcMar>
          </w:tcPr>
          <w:p w:rsidR="003A0E04" w:rsidRPr="00150EC3" w:rsidRDefault="00150EC3" w:rsidP="00150EC3">
            <w:pPr>
              <w:rPr>
                <w:rFonts w:asciiTheme="minorHAnsi" w:eastAsia="Calibri" w:hAnsiTheme="minorHAnsi" w:cstheme="minorHAnsi"/>
                <w:szCs w:val="20"/>
              </w:rPr>
            </w:pPr>
            <w:r w:rsidRPr="00150EC3">
              <w:rPr>
                <w:rFonts w:asciiTheme="minorHAnsi" w:eastAsia="Calibri" w:hAnsiTheme="minorHAnsi" w:cstheme="minorHAnsi"/>
                <w:szCs w:val="20"/>
              </w:rPr>
              <w:t>Writing</w:t>
            </w:r>
            <w:r w:rsidR="00236690" w:rsidRPr="00150EC3">
              <w:rPr>
                <w:rFonts w:asciiTheme="minorHAnsi" w:eastAsia="Calibri" w:hAnsiTheme="minorHAnsi" w:cstheme="minorHAnsi"/>
                <w:szCs w:val="20"/>
              </w:rPr>
              <w:t xml:space="preserve"> </w:t>
            </w:r>
          </w:p>
        </w:tc>
        <w:tc>
          <w:tcPr>
            <w:tcW w:w="13891" w:type="dxa"/>
            <w:shd w:val="clear" w:color="auto" w:fill="auto"/>
            <w:tcMar>
              <w:top w:w="113" w:type="dxa"/>
              <w:bottom w:w="113" w:type="dxa"/>
            </w:tcMar>
          </w:tcPr>
          <w:p w:rsidR="003A0E04" w:rsidRPr="00150EC3" w:rsidRDefault="00150EC3" w:rsidP="00150EC3">
            <w:pPr>
              <w:pBdr>
                <w:top w:val="nil"/>
                <w:left w:val="nil"/>
                <w:bottom w:val="nil"/>
                <w:right w:val="nil"/>
                <w:between w:val="nil"/>
              </w:pBdr>
              <w:rPr>
                <w:rFonts w:asciiTheme="minorHAnsi" w:eastAsia="Calibri" w:hAnsiTheme="minorHAnsi" w:cstheme="minorHAnsi"/>
                <w:color w:val="000000"/>
                <w:szCs w:val="20"/>
              </w:rPr>
            </w:pPr>
            <w:r w:rsidRPr="00150EC3">
              <w:rPr>
                <w:rFonts w:asciiTheme="minorHAnsi" w:hAnsiTheme="minorHAnsi" w:cstheme="minorHAnsi"/>
                <w:color w:val="444444"/>
                <w:szCs w:val="20"/>
                <w:shd w:val="clear" w:color="auto" w:fill="FFFFFF"/>
              </w:rPr>
              <w:t>Children haven’t necessarily missed ‘units’ of learning in the sam</w:t>
            </w:r>
            <w:r>
              <w:rPr>
                <w:rFonts w:asciiTheme="minorHAnsi" w:hAnsiTheme="minorHAnsi" w:cstheme="minorHAnsi"/>
                <w:color w:val="444444"/>
                <w:szCs w:val="20"/>
                <w:shd w:val="clear" w:color="auto" w:fill="FFFFFF"/>
              </w:rPr>
              <w:t xml:space="preserve">e way as </w:t>
            </w:r>
            <w:proofErr w:type="spellStart"/>
            <w:r>
              <w:rPr>
                <w:rFonts w:asciiTheme="minorHAnsi" w:hAnsiTheme="minorHAnsi" w:cstheme="minorHAnsi"/>
                <w:color w:val="444444"/>
                <w:szCs w:val="20"/>
                <w:shd w:val="clear" w:color="auto" w:fill="FFFFFF"/>
              </w:rPr>
              <w:t>m</w:t>
            </w:r>
            <w:r w:rsidRPr="00150EC3">
              <w:rPr>
                <w:rFonts w:asciiTheme="minorHAnsi" w:hAnsiTheme="minorHAnsi" w:cstheme="minorHAnsi"/>
                <w:color w:val="444444"/>
                <w:szCs w:val="20"/>
                <w:shd w:val="clear" w:color="auto" w:fill="FFFFFF"/>
              </w:rPr>
              <w:t>aths</w:t>
            </w:r>
            <w:proofErr w:type="spellEnd"/>
            <w:r w:rsidRPr="00150EC3">
              <w:rPr>
                <w:rFonts w:asciiTheme="minorHAnsi" w:hAnsiTheme="minorHAnsi" w:cstheme="minorHAnsi"/>
                <w:color w:val="444444"/>
                <w:szCs w:val="20"/>
                <w:shd w:val="clear" w:color="auto" w:fill="FFFFFF"/>
              </w:rPr>
              <w:t xml:space="preserve">, however they have lost essential </w:t>
            </w:r>
            <w:proofErr w:type="spellStart"/>
            <w:r w:rsidRPr="00150EC3">
              <w:rPr>
                <w:rFonts w:asciiTheme="minorHAnsi" w:hAnsiTheme="minorHAnsi" w:cstheme="minorHAnsi"/>
                <w:color w:val="444444"/>
                <w:szCs w:val="20"/>
                <w:shd w:val="clear" w:color="auto" w:fill="FFFFFF"/>
              </w:rPr>
              <w:t>practising</w:t>
            </w:r>
            <w:proofErr w:type="spellEnd"/>
            <w:r w:rsidRPr="00150EC3">
              <w:rPr>
                <w:rFonts w:asciiTheme="minorHAnsi" w:hAnsiTheme="minorHAnsi" w:cstheme="minorHAnsi"/>
                <w:color w:val="444444"/>
                <w:szCs w:val="20"/>
                <w:shd w:val="clear" w:color="auto" w:fill="FFFFFF"/>
              </w:rPr>
              <w:t xml:space="preserve">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tc>
      </w:tr>
      <w:tr w:rsidR="003A0E04" w:rsidRPr="00150EC3" w:rsidTr="00172523">
        <w:tc>
          <w:tcPr>
            <w:tcW w:w="1305" w:type="dxa"/>
            <w:shd w:val="clear" w:color="auto" w:fill="auto"/>
            <w:tcMar>
              <w:top w:w="113" w:type="dxa"/>
              <w:bottom w:w="113" w:type="dxa"/>
            </w:tcMar>
          </w:tcPr>
          <w:p w:rsidR="003A0E04" w:rsidRPr="00150EC3" w:rsidRDefault="00150EC3" w:rsidP="00150EC3">
            <w:pPr>
              <w:rPr>
                <w:rFonts w:asciiTheme="minorHAnsi" w:eastAsia="Calibri" w:hAnsiTheme="minorHAnsi" w:cstheme="minorHAnsi"/>
                <w:szCs w:val="20"/>
              </w:rPr>
            </w:pPr>
            <w:r w:rsidRPr="00150EC3">
              <w:rPr>
                <w:rFonts w:asciiTheme="minorHAnsi" w:eastAsia="Calibri" w:hAnsiTheme="minorHAnsi" w:cstheme="minorHAnsi"/>
                <w:szCs w:val="20"/>
              </w:rPr>
              <w:t>Reading</w:t>
            </w:r>
          </w:p>
        </w:tc>
        <w:tc>
          <w:tcPr>
            <w:tcW w:w="13891" w:type="dxa"/>
            <w:shd w:val="clear" w:color="auto" w:fill="auto"/>
            <w:tcMar>
              <w:top w:w="113" w:type="dxa"/>
              <w:bottom w:w="113" w:type="dxa"/>
            </w:tcMar>
          </w:tcPr>
          <w:p w:rsidR="003A0E04" w:rsidRPr="00150EC3" w:rsidRDefault="00150EC3" w:rsidP="00150EC3">
            <w:pPr>
              <w:pBdr>
                <w:top w:val="nil"/>
                <w:left w:val="nil"/>
                <w:bottom w:val="nil"/>
                <w:right w:val="nil"/>
                <w:between w:val="nil"/>
              </w:pBdr>
              <w:rPr>
                <w:rFonts w:asciiTheme="minorHAnsi" w:eastAsia="Calibri" w:hAnsiTheme="minorHAnsi" w:cstheme="minorHAnsi"/>
                <w:color w:val="000000"/>
                <w:szCs w:val="20"/>
              </w:rPr>
            </w:pPr>
            <w:r w:rsidRPr="00150EC3">
              <w:rPr>
                <w:rFonts w:asciiTheme="minorHAnsi" w:hAnsiTheme="minorHAnsi" w:cstheme="minorHAnsi"/>
                <w:color w:val="444444"/>
                <w:szCs w:val="20"/>
                <w:shd w:val="clear" w:color="auto" w:fill="FFFFFF"/>
              </w:rPr>
              <w:t>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The bottom 20% of readers have been disproportionately affected.</w:t>
            </w:r>
          </w:p>
        </w:tc>
      </w:tr>
      <w:tr w:rsidR="003A0E04" w:rsidRPr="00150EC3" w:rsidTr="00172523">
        <w:tc>
          <w:tcPr>
            <w:tcW w:w="1305" w:type="dxa"/>
            <w:shd w:val="clear" w:color="auto" w:fill="auto"/>
            <w:tcMar>
              <w:top w:w="113" w:type="dxa"/>
              <w:bottom w:w="113" w:type="dxa"/>
            </w:tcMar>
          </w:tcPr>
          <w:p w:rsidR="003A0E04" w:rsidRPr="00150EC3" w:rsidRDefault="00150EC3" w:rsidP="00150EC3">
            <w:pPr>
              <w:rPr>
                <w:rFonts w:asciiTheme="minorHAnsi" w:eastAsia="Calibri" w:hAnsiTheme="minorHAnsi" w:cstheme="minorHAnsi"/>
                <w:szCs w:val="20"/>
              </w:rPr>
            </w:pPr>
            <w:r w:rsidRPr="00150EC3">
              <w:rPr>
                <w:rFonts w:asciiTheme="minorHAnsi" w:eastAsia="Calibri" w:hAnsiTheme="minorHAnsi" w:cstheme="minorHAnsi"/>
                <w:szCs w:val="20"/>
              </w:rPr>
              <w:t>Non-core</w:t>
            </w:r>
          </w:p>
        </w:tc>
        <w:tc>
          <w:tcPr>
            <w:tcW w:w="13891" w:type="dxa"/>
            <w:shd w:val="clear" w:color="auto" w:fill="auto"/>
            <w:tcMar>
              <w:top w:w="113" w:type="dxa"/>
              <w:bottom w:w="113" w:type="dxa"/>
            </w:tcMar>
          </w:tcPr>
          <w:p w:rsidR="003A0E04" w:rsidRPr="00150EC3" w:rsidRDefault="00150EC3" w:rsidP="00150EC3">
            <w:pPr>
              <w:pBdr>
                <w:top w:val="nil"/>
                <w:left w:val="nil"/>
                <w:bottom w:val="nil"/>
                <w:right w:val="nil"/>
                <w:between w:val="nil"/>
              </w:pBdr>
              <w:rPr>
                <w:rFonts w:asciiTheme="minorHAnsi" w:eastAsia="Calibri" w:hAnsiTheme="minorHAnsi" w:cstheme="minorHAnsi"/>
                <w:color w:val="000000"/>
                <w:szCs w:val="20"/>
              </w:rPr>
            </w:pPr>
            <w:r w:rsidRPr="00150EC3">
              <w:rPr>
                <w:rFonts w:asciiTheme="minorHAnsi" w:hAnsiTheme="minorHAnsi" w:cstheme="minorHAnsi"/>
                <w:color w:val="444444"/>
                <w:shd w:val="clear" w:color="auto" w:fill="FFFFFF"/>
              </w:rPr>
              <w:t>There are now significant gaps in knowledge – whole units of work have not been taught</w:t>
            </w:r>
            <w:r>
              <w:rPr>
                <w:rFonts w:asciiTheme="minorHAnsi" w:hAnsiTheme="minorHAnsi" w:cstheme="minorHAnsi"/>
                <w:color w:val="444444"/>
                <w:shd w:val="clear" w:color="auto" w:fill="FFFFFF"/>
              </w:rPr>
              <w:t>,</w:t>
            </w:r>
            <w:r w:rsidRPr="00150EC3">
              <w:rPr>
                <w:rFonts w:asciiTheme="minorHAnsi" w:hAnsiTheme="minorHAnsi" w:cstheme="minorHAnsi"/>
                <w:color w:val="444444"/>
                <w:shd w:val="clear" w:color="auto" w:fill="FFFFFF"/>
              </w:rPr>
              <w:t xml:space="preserve">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tc>
      </w:tr>
    </w:tbl>
    <w:p w:rsidR="003A0E04" w:rsidRPr="00150EC3" w:rsidRDefault="003A0E04" w:rsidP="00150EC3">
      <w:pPr>
        <w:rPr>
          <w:rFonts w:asciiTheme="minorHAnsi" w:eastAsia="Calibri" w:hAnsiTheme="minorHAnsi" w:cstheme="minorHAnsi"/>
          <w:szCs w:val="20"/>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3A0E04" w:rsidRDefault="003A0E04">
      <w:pPr>
        <w:rPr>
          <w:rFonts w:ascii="Calibri" w:eastAsia="Calibri" w:hAnsi="Calibri" w:cs="Calibri"/>
        </w:rPr>
      </w:pPr>
    </w:p>
    <w:p w:rsidR="00172523" w:rsidRDefault="00172523">
      <w:pPr>
        <w:rPr>
          <w:rFonts w:ascii="Calibri" w:eastAsia="Calibri" w:hAnsi="Calibri" w:cs="Calibri"/>
        </w:rPr>
      </w:pPr>
    </w:p>
    <w:p w:rsidR="003A0E04" w:rsidRDefault="003A0E04">
      <w:pPr>
        <w:rPr>
          <w:rFonts w:ascii="Calibri" w:eastAsia="Calibri" w:hAnsi="Calibri" w:cs="Calibri"/>
        </w:rPr>
      </w:pPr>
    </w:p>
    <w:tbl>
      <w:tblPr>
        <w:tblStyle w:val="a3"/>
        <w:tblW w:w="1562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7542"/>
        <w:gridCol w:w="4536"/>
        <w:gridCol w:w="3544"/>
      </w:tblGrid>
      <w:tr w:rsidR="003A0E04" w:rsidTr="00A17848">
        <w:tc>
          <w:tcPr>
            <w:tcW w:w="15622" w:type="dxa"/>
            <w:gridSpan w:val="3"/>
            <w:shd w:val="clear" w:color="auto" w:fill="9CC2E5"/>
            <w:tcMar>
              <w:top w:w="113" w:type="dxa"/>
              <w:bottom w:w="113" w:type="dxa"/>
            </w:tcMar>
          </w:tcPr>
          <w:p w:rsidR="003A0E04" w:rsidRDefault="003A0E04">
            <w:pPr>
              <w:pBdr>
                <w:top w:val="nil"/>
                <w:left w:val="nil"/>
                <w:bottom w:val="nil"/>
                <w:right w:val="nil"/>
                <w:between w:val="nil"/>
              </w:pBdr>
              <w:spacing w:after="60"/>
              <w:rPr>
                <w:rFonts w:ascii="Calibri" w:eastAsia="Calibri" w:hAnsi="Calibri" w:cs="Calibri"/>
                <w:b/>
                <w:color w:val="000000"/>
                <w:sz w:val="24"/>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b/>
                <w:color w:val="000000"/>
                <w:sz w:val="24"/>
              </w:rPr>
              <w:lastRenderedPageBreak/>
              <w:t>Teaching and whole-school strategies</w:t>
            </w:r>
          </w:p>
        </w:tc>
      </w:tr>
      <w:tr w:rsidR="003A0E04" w:rsidTr="00A17848">
        <w:trPr>
          <w:trHeight w:val="20"/>
        </w:trPr>
        <w:tc>
          <w:tcPr>
            <w:tcW w:w="7542" w:type="dxa"/>
            <w:shd w:val="clear" w:color="auto" w:fill="auto"/>
            <w:tcMar>
              <w:top w:w="113" w:type="dxa"/>
              <w:bottom w:w="113" w:type="dxa"/>
            </w:tcMar>
          </w:tcPr>
          <w:p w:rsidR="003A0E04" w:rsidRDefault="00236690">
            <w:pPr>
              <w:pBdr>
                <w:top w:val="nil"/>
                <w:left w:val="nil"/>
                <w:bottom w:val="nil"/>
                <w:right w:val="nil"/>
                <w:between w:val="nil"/>
              </w:pBdr>
              <w:spacing w:after="60"/>
              <w:rPr>
                <w:rFonts w:ascii="Calibri" w:eastAsia="Calibri" w:hAnsi="Calibri" w:cs="Calibri"/>
                <w:b/>
                <w:color w:val="000000"/>
                <w:szCs w:val="20"/>
              </w:rPr>
            </w:pPr>
            <w:r>
              <w:rPr>
                <w:rFonts w:ascii="Calibri" w:eastAsia="Calibri" w:hAnsi="Calibri" w:cs="Calibri"/>
                <w:b/>
                <w:color w:val="000000"/>
                <w:szCs w:val="20"/>
              </w:rPr>
              <w:lastRenderedPageBreak/>
              <w:t>Desired Outcome</w:t>
            </w:r>
          </w:p>
        </w:tc>
        <w:tc>
          <w:tcPr>
            <w:tcW w:w="4536" w:type="dxa"/>
          </w:tcPr>
          <w:p w:rsidR="003A0E04" w:rsidRDefault="00236690">
            <w:pPr>
              <w:pBdr>
                <w:top w:val="nil"/>
                <w:left w:val="nil"/>
                <w:bottom w:val="nil"/>
                <w:right w:val="nil"/>
                <w:between w:val="nil"/>
              </w:pBdr>
              <w:spacing w:after="120"/>
              <w:ind w:left="340" w:right="284" w:hanging="170"/>
              <w:rPr>
                <w:rFonts w:ascii="Calibri" w:eastAsia="Calibri" w:hAnsi="Calibri" w:cs="Calibri"/>
                <w:b/>
                <w:color w:val="000000"/>
                <w:szCs w:val="20"/>
              </w:rPr>
            </w:pPr>
            <w:r>
              <w:rPr>
                <w:rFonts w:ascii="Calibri" w:eastAsia="Calibri" w:hAnsi="Calibri" w:cs="Calibri"/>
                <w:b/>
                <w:color w:val="000000"/>
                <w:szCs w:val="20"/>
              </w:rPr>
              <w:t>Chosen approach and anticipated cost</w:t>
            </w:r>
          </w:p>
        </w:tc>
        <w:tc>
          <w:tcPr>
            <w:tcW w:w="3544" w:type="dxa"/>
          </w:tcPr>
          <w:p w:rsidR="003A0E04" w:rsidRDefault="00236690">
            <w:pPr>
              <w:pBdr>
                <w:top w:val="nil"/>
                <w:left w:val="nil"/>
                <w:bottom w:val="nil"/>
                <w:right w:val="nil"/>
                <w:between w:val="nil"/>
              </w:pBdr>
              <w:spacing w:after="120"/>
              <w:ind w:left="340" w:right="-18" w:hanging="170"/>
              <w:rPr>
                <w:rFonts w:ascii="Calibri" w:eastAsia="Calibri" w:hAnsi="Calibri" w:cs="Calibri"/>
                <w:b/>
                <w:color w:val="000000"/>
                <w:szCs w:val="20"/>
              </w:rPr>
            </w:pPr>
            <w:r>
              <w:rPr>
                <w:rFonts w:ascii="Calibri" w:eastAsia="Calibri" w:hAnsi="Calibri" w:cs="Calibri"/>
                <w:b/>
                <w:color w:val="000000"/>
                <w:szCs w:val="20"/>
              </w:rPr>
              <w:t>Impact</w:t>
            </w:r>
          </w:p>
        </w:tc>
      </w:tr>
      <w:tr w:rsidR="003A0E04" w:rsidTr="00A17848">
        <w:trPr>
          <w:trHeight w:val="20"/>
        </w:trPr>
        <w:tc>
          <w:tcPr>
            <w:tcW w:w="7542" w:type="dxa"/>
            <w:shd w:val="clear" w:color="auto" w:fill="auto"/>
            <w:tcMar>
              <w:top w:w="113" w:type="dxa"/>
              <w:bottom w:w="113" w:type="dxa"/>
            </w:tcMar>
          </w:tcPr>
          <w:p w:rsidR="003A0E04" w:rsidRDefault="00236690">
            <w:pPr>
              <w:pBdr>
                <w:top w:val="nil"/>
                <w:left w:val="nil"/>
                <w:bottom w:val="nil"/>
                <w:right w:val="nil"/>
                <w:between w:val="nil"/>
              </w:pBdr>
              <w:spacing w:after="60"/>
              <w:rPr>
                <w:rFonts w:ascii="Calibri" w:eastAsia="Calibri" w:hAnsi="Calibri" w:cs="Calibri"/>
                <w:b/>
                <w:color w:val="000000"/>
                <w:szCs w:val="20"/>
                <w:u w:val="single"/>
              </w:rPr>
            </w:pPr>
            <w:r>
              <w:rPr>
                <w:rFonts w:ascii="Calibri" w:eastAsia="Calibri" w:hAnsi="Calibri" w:cs="Calibri"/>
                <w:b/>
                <w:color w:val="000000"/>
                <w:szCs w:val="20"/>
                <w:u w:val="single"/>
              </w:rPr>
              <w:t>Supporting Great Teaching</w:t>
            </w: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 xml:space="preserve">Gap analysis of curriculum content covered in </w:t>
            </w:r>
            <w:proofErr w:type="spellStart"/>
            <w:r>
              <w:rPr>
                <w:rFonts w:ascii="Calibri" w:eastAsia="Calibri" w:hAnsi="Calibri" w:cs="Calibri"/>
                <w:color w:val="000000"/>
                <w:szCs w:val="20"/>
              </w:rPr>
              <w:t>maths</w:t>
            </w:r>
            <w:proofErr w:type="spellEnd"/>
            <w:r>
              <w:rPr>
                <w:rFonts w:ascii="Calibri" w:eastAsia="Calibri" w:hAnsi="Calibri" w:cs="Calibri"/>
                <w:color w:val="000000"/>
                <w:szCs w:val="20"/>
              </w:rPr>
              <w:t>, science and the wider curriculum identifies essential ‘missed’ learning. Revision of subsequent medium term plans ensures that essential content is planned into subsequent teaching sequences.</w:t>
            </w:r>
          </w:p>
          <w:p w:rsidR="00712402" w:rsidRDefault="00712402">
            <w:pPr>
              <w:pBdr>
                <w:top w:val="nil"/>
                <w:left w:val="nil"/>
                <w:bottom w:val="nil"/>
                <w:right w:val="nil"/>
                <w:between w:val="nil"/>
              </w:pBdr>
              <w:spacing w:after="60"/>
              <w:rPr>
                <w:rFonts w:ascii="Calibri" w:eastAsia="Calibri" w:hAnsi="Calibri" w:cs="Calibri"/>
                <w:color w:val="000000"/>
                <w:szCs w:val="20"/>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Forensic analysis of writing</w:t>
            </w:r>
            <w:r w:rsidR="007226B3">
              <w:rPr>
                <w:rFonts w:ascii="Calibri" w:eastAsia="Calibri" w:hAnsi="Calibri" w:cs="Calibri"/>
                <w:color w:val="000000"/>
                <w:szCs w:val="20"/>
              </w:rPr>
              <w:t xml:space="preserve"> and </w:t>
            </w:r>
            <w:proofErr w:type="spellStart"/>
            <w:r w:rsidR="007226B3">
              <w:rPr>
                <w:rFonts w:ascii="Calibri" w:eastAsia="Calibri" w:hAnsi="Calibri" w:cs="Calibri"/>
                <w:color w:val="000000"/>
                <w:szCs w:val="20"/>
              </w:rPr>
              <w:t>maths</w:t>
            </w:r>
            <w:proofErr w:type="spellEnd"/>
            <w:r w:rsidR="007226B3">
              <w:rPr>
                <w:rFonts w:ascii="Calibri" w:eastAsia="Calibri" w:hAnsi="Calibri" w:cs="Calibri"/>
                <w:color w:val="000000"/>
                <w:szCs w:val="20"/>
              </w:rPr>
              <w:t xml:space="preserve"> </w:t>
            </w:r>
            <w:r>
              <w:rPr>
                <w:rFonts w:ascii="Calibri" w:eastAsia="Calibri" w:hAnsi="Calibri" w:cs="Calibri"/>
                <w:color w:val="000000"/>
                <w:szCs w:val="20"/>
              </w:rPr>
              <w:t xml:space="preserve">in Year 1 </w:t>
            </w:r>
            <w:r w:rsidR="00D14E01">
              <w:rPr>
                <w:rFonts w:ascii="Calibri" w:eastAsia="Calibri" w:hAnsi="Calibri" w:cs="Calibri"/>
                <w:color w:val="000000"/>
                <w:szCs w:val="20"/>
              </w:rPr>
              <w:t xml:space="preserve">and 2 </w:t>
            </w:r>
            <w:r>
              <w:rPr>
                <w:rFonts w:ascii="Calibri" w:eastAsia="Calibri" w:hAnsi="Calibri" w:cs="Calibri"/>
                <w:color w:val="000000"/>
                <w:szCs w:val="20"/>
              </w:rPr>
              <w:t>identifies targets for under-attaining pupils and an action plan to support</w:t>
            </w:r>
            <w:r w:rsidR="00B10E7E">
              <w:rPr>
                <w:rFonts w:ascii="Calibri" w:eastAsia="Calibri" w:hAnsi="Calibri" w:cs="Calibri"/>
                <w:color w:val="000000"/>
                <w:szCs w:val="20"/>
              </w:rPr>
              <w:t xml:space="preserve"> /</w:t>
            </w:r>
            <w:r>
              <w:rPr>
                <w:rFonts w:ascii="Calibri" w:eastAsia="Calibri" w:hAnsi="Calibri" w:cs="Calibri"/>
                <w:color w:val="000000"/>
                <w:szCs w:val="20"/>
              </w:rPr>
              <w:t xml:space="preserve"> achieve this. Additional teaching support enables this to happen.</w:t>
            </w:r>
          </w:p>
          <w:p w:rsidR="00D14E01" w:rsidRDefault="00D14E01">
            <w:pPr>
              <w:pBdr>
                <w:top w:val="nil"/>
                <w:left w:val="nil"/>
                <w:bottom w:val="nil"/>
                <w:right w:val="nil"/>
                <w:between w:val="nil"/>
              </w:pBdr>
              <w:spacing w:after="60"/>
              <w:rPr>
                <w:rFonts w:ascii="Calibri" w:eastAsia="Calibri" w:hAnsi="Calibri" w:cs="Calibri"/>
                <w:color w:val="000000"/>
                <w:szCs w:val="20"/>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 xml:space="preserve">Weekly </w:t>
            </w:r>
            <w:r w:rsidR="00CD4D29">
              <w:rPr>
                <w:rFonts w:ascii="Calibri" w:eastAsia="Calibri" w:hAnsi="Calibri" w:cs="Calibri"/>
                <w:color w:val="000000"/>
                <w:szCs w:val="20"/>
              </w:rPr>
              <w:t>SLT</w:t>
            </w:r>
            <w:r w:rsidR="00D14E01">
              <w:rPr>
                <w:rFonts w:ascii="Calibri" w:eastAsia="Calibri" w:hAnsi="Calibri" w:cs="Calibri"/>
                <w:color w:val="000000"/>
                <w:szCs w:val="20"/>
              </w:rPr>
              <w:t xml:space="preserve"> / MLT</w:t>
            </w:r>
            <w:r w:rsidR="00CD4D29">
              <w:rPr>
                <w:rFonts w:ascii="Calibri" w:eastAsia="Calibri" w:hAnsi="Calibri" w:cs="Calibri"/>
                <w:color w:val="000000"/>
                <w:szCs w:val="20"/>
              </w:rPr>
              <w:t xml:space="preserve"> support</w:t>
            </w:r>
            <w:r>
              <w:rPr>
                <w:rFonts w:ascii="Calibri" w:eastAsia="Calibri" w:hAnsi="Calibri" w:cs="Calibri"/>
                <w:color w:val="000000"/>
                <w:szCs w:val="20"/>
              </w:rPr>
              <w:t xml:space="preserve"> </w:t>
            </w:r>
            <w:r w:rsidR="00D14E01">
              <w:rPr>
                <w:rFonts w:ascii="Calibri" w:eastAsia="Calibri" w:hAnsi="Calibri" w:cs="Calibri"/>
                <w:color w:val="000000"/>
                <w:szCs w:val="20"/>
              </w:rPr>
              <w:t xml:space="preserve">and opportunities to observe experienced teachers in our own and other settings supports </w:t>
            </w:r>
            <w:r>
              <w:rPr>
                <w:rFonts w:ascii="Calibri" w:eastAsia="Calibri" w:hAnsi="Calibri" w:cs="Calibri"/>
                <w:color w:val="000000"/>
                <w:szCs w:val="20"/>
              </w:rPr>
              <w:t xml:space="preserve">Early Career Teachers </w:t>
            </w:r>
            <w:r w:rsidR="00D14E01">
              <w:rPr>
                <w:rFonts w:ascii="Calibri" w:eastAsia="Calibri" w:hAnsi="Calibri" w:cs="Calibri"/>
                <w:color w:val="000000"/>
                <w:szCs w:val="20"/>
              </w:rPr>
              <w:t>to develop their practice following lost opportunities due to</w:t>
            </w:r>
            <w:r>
              <w:rPr>
                <w:rFonts w:ascii="Calibri" w:eastAsia="Calibri" w:hAnsi="Calibri" w:cs="Calibri"/>
                <w:color w:val="000000"/>
                <w:szCs w:val="20"/>
              </w:rPr>
              <w:t xml:space="preserve"> school closures.</w:t>
            </w:r>
            <w:r w:rsidR="00D14E01">
              <w:rPr>
                <w:rFonts w:ascii="Calibri" w:eastAsia="Calibri" w:hAnsi="Calibri" w:cs="Calibri"/>
                <w:color w:val="000000"/>
                <w:szCs w:val="20"/>
              </w:rPr>
              <w:t xml:space="preserve"> </w:t>
            </w:r>
          </w:p>
          <w:p w:rsidR="003A0E04" w:rsidRDefault="003A0E04">
            <w:pPr>
              <w:pBdr>
                <w:top w:val="nil"/>
                <w:left w:val="nil"/>
                <w:bottom w:val="nil"/>
                <w:right w:val="nil"/>
                <w:between w:val="nil"/>
              </w:pBdr>
              <w:spacing w:after="60"/>
              <w:rPr>
                <w:rFonts w:ascii="Calibri" w:eastAsia="Calibri" w:hAnsi="Calibri" w:cs="Calibri"/>
                <w:color w:val="000000"/>
                <w:szCs w:val="20"/>
              </w:rPr>
            </w:pPr>
          </w:p>
        </w:tc>
        <w:tc>
          <w:tcPr>
            <w:tcW w:w="4536" w:type="dxa"/>
          </w:tcPr>
          <w:p w:rsidR="003A0E04" w:rsidRDefault="003A0E04">
            <w:pPr>
              <w:pBdr>
                <w:top w:val="nil"/>
                <w:left w:val="nil"/>
                <w:bottom w:val="nil"/>
                <w:right w:val="nil"/>
                <w:between w:val="nil"/>
              </w:pBdr>
              <w:spacing w:after="60"/>
              <w:rPr>
                <w:rFonts w:ascii="Calibri" w:eastAsia="Calibri" w:hAnsi="Calibri" w:cs="Calibri"/>
                <w:color w:val="000000"/>
                <w:szCs w:val="20"/>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 xml:space="preserve">Release time for senior leaders to undertake this work and meet with teachers to </w:t>
            </w:r>
            <w:r w:rsidR="00580348">
              <w:rPr>
                <w:rFonts w:ascii="Calibri" w:eastAsia="Calibri" w:hAnsi="Calibri" w:cs="Calibri"/>
                <w:color w:val="000000"/>
                <w:szCs w:val="20"/>
              </w:rPr>
              <w:t>adapt planning</w:t>
            </w:r>
            <w:r>
              <w:rPr>
                <w:rFonts w:ascii="Calibri" w:eastAsia="Calibri" w:hAnsi="Calibri" w:cs="Calibri"/>
                <w:color w:val="000000"/>
                <w:szCs w:val="20"/>
              </w:rPr>
              <w:t xml:space="preserve"> with them </w:t>
            </w:r>
            <w:r w:rsidR="00580348">
              <w:rPr>
                <w:rFonts w:ascii="Calibri" w:eastAsia="Calibri" w:hAnsi="Calibri" w:cs="Calibri"/>
                <w:color w:val="000000"/>
                <w:szCs w:val="20"/>
              </w:rPr>
              <w:t xml:space="preserve">- </w:t>
            </w:r>
            <w:r>
              <w:rPr>
                <w:rFonts w:ascii="Calibri" w:eastAsia="Calibri" w:hAnsi="Calibri" w:cs="Calibri"/>
                <w:color w:val="000000"/>
                <w:szCs w:val="20"/>
              </w:rPr>
              <w:t>£500</w:t>
            </w:r>
          </w:p>
          <w:p w:rsidR="003A0E04" w:rsidRDefault="003A0E04">
            <w:pPr>
              <w:pBdr>
                <w:top w:val="nil"/>
                <w:left w:val="nil"/>
                <w:bottom w:val="nil"/>
                <w:right w:val="nil"/>
                <w:between w:val="nil"/>
              </w:pBdr>
              <w:spacing w:after="60"/>
              <w:rPr>
                <w:rFonts w:ascii="Calibri" w:eastAsia="Calibri" w:hAnsi="Calibri" w:cs="Calibri"/>
                <w:color w:val="000000"/>
                <w:szCs w:val="20"/>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 xml:space="preserve">Release time and additional teaching support in Year 1 </w:t>
            </w:r>
            <w:r w:rsidR="00D14E01">
              <w:rPr>
                <w:rFonts w:ascii="Calibri" w:eastAsia="Calibri" w:hAnsi="Calibri" w:cs="Calibri"/>
                <w:color w:val="000000"/>
                <w:szCs w:val="20"/>
              </w:rPr>
              <w:t>/ 2 -</w:t>
            </w:r>
            <w:r>
              <w:rPr>
                <w:rFonts w:ascii="Calibri" w:eastAsia="Calibri" w:hAnsi="Calibri" w:cs="Calibri"/>
                <w:color w:val="000000"/>
                <w:szCs w:val="20"/>
              </w:rPr>
              <w:t>£1,500</w:t>
            </w:r>
          </w:p>
          <w:p w:rsidR="003A0E04" w:rsidRDefault="003A0E04">
            <w:pPr>
              <w:pBdr>
                <w:top w:val="nil"/>
                <w:left w:val="nil"/>
                <w:bottom w:val="nil"/>
                <w:right w:val="nil"/>
                <w:between w:val="nil"/>
              </w:pBdr>
              <w:spacing w:after="60"/>
              <w:rPr>
                <w:rFonts w:ascii="Calibri" w:eastAsia="Calibri" w:hAnsi="Calibri" w:cs="Calibri"/>
                <w:color w:val="000000"/>
                <w:szCs w:val="20"/>
              </w:rPr>
            </w:pPr>
          </w:p>
          <w:p w:rsidR="00D14E01" w:rsidRDefault="00D14E01">
            <w:pPr>
              <w:pBdr>
                <w:top w:val="nil"/>
                <w:left w:val="nil"/>
                <w:bottom w:val="nil"/>
                <w:right w:val="nil"/>
                <w:between w:val="nil"/>
              </w:pBdr>
              <w:spacing w:after="60"/>
              <w:rPr>
                <w:rFonts w:ascii="Calibri" w:eastAsia="Calibri" w:hAnsi="Calibri" w:cs="Calibri"/>
                <w:color w:val="000000"/>
                <w:szCs w:val="20"/>
              </w:rPr>
            </w:pPr>
          </w:p>
          <w:p w:rsidR="00D14E01" w:rsidRPr="00712402" w:rsidRDefault="00236690" w:rsidP="00712402">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Release time for senior leaders to undertake this work and meet with teachers</w:t>
            </w:r>
            <w:r w:rsidR="00D14E01">
              <w:rPr>
                <w:rFonts w:ascii="Calibri" w:eastAsia="Calibri" w:hAnsi="Calibri" w:cs="Calibri"/>
                <w:color w:val="000000"/>
                <w:szCs w:val="20"/>
              </w:rPr>
              <w:t xml:space="preserve"> / for ECTs to observe other teachers</w:t>
            </w:r>
            <w:r>
              <w:rPr>
                <w:rFonts w:ascii="Calibri" w:eastAsia="Calibri" w:hAnsi="Calibri" w:cs="Calibri"/>
                <w:color w:val="000000"/>
                <w:szCs w:val="20"/>
              </w:rPr>
              <w:t xml:space="preserve"> - £1,000</w:t>
            </w:r>
          </w:p>
          <w:p w:rsidR="003A0E04" w:rsidRPr="00172523" w:rsidRDefault="00236690" w:rsidP="000F4945">
            <w:pPr>
              <w:pBdr>
                <w:top w:val="nil"/>
                <w:left w:val="nil"/>
                <w:bottom w:val="nil"/>
                <w:right w:val="nil"/>
                <w:between w:val="nil"/>
              </w:pBdr>
              <w:spacing w:after="60"/>
              <w:jc w:val="right"/>
              <w:rPr>
                <w:rFonts w:ascii="Calibri" w:eastAsia="Calibri" w:hAnsi="Calibri" w:cs="Calibri"/>
                <w:color w:val="000000"/>
                <w:szCs w:val="20"/>
                <w:u w:val="single"/>
              </w:rPr>
            </w:pPr>
            <w:r w:rsidRPr="00172523">
              <w:rPr>
                <w:rFonts w:ascii="Calibri" w:eastAsia="Calibri" w:hAnsi="Calibri" w:cs="Calibri"/>
                <w:b/>
                <w:color w:val="000000"/>
                <w:szCs w:val="20"/>
                <w:u w:val="single"/>
              </w:rPr>
              <w:t>Total Expenditure - £</w:t>
            </w:r>
            <w:r w:rsidR="00BB3AD9" w:rsidRPr="00172523">
              <w:rPr>
                <w:rFonts w:ascii="Calibri" w:eastAsia="Calibri" w:hAnsi="Calibri" w:cs="Calibri"/>
                <w:b/>
                <w:u w:val="single"/>
              </w:rPr>
              <w:t>3,0</w:t>
            </w:r>
            <w:r w:rsidRPr="00172523">
              <w:rPr>
                <w:rFonts w:ascii="Calibri" w:eastAsia="Calibri" w:hAnsi="Calibri" w:cs="Calibri"/>
                <w:b/>
                <w:u w:val="single"/>
              </w:rPr>
              <w:t>0</w:t>
            </w:r>
            <w:r w:rsidRPr="00172523">
              <w:rPr>
                <w:rFonts w:ascii="Calibri" w:eastAsia="Calibri" w:hAnsi="Calibri" w:cs="Calibri"/>
                <w:b/>
                <w:color w:val="000000"/>
                <w:szCs w:val="20"/>
                <w:u w:val="single"/>
              </w:rPr>
              <w:t>0</w:t>
            </w:r>
          </w:p>
        </w:tc>
        <w:tc>
          <w:tcPr>
            <w:tcW w:w="3544" w:type="dxa"/>
          </w:tcPr>
          <w:p w:rsidR="003A0E04" w:rsidRDefault="003A0E04">
            <w:pPr>
              <w:pBdr>
                <w:top w:val="nil"/>
                <w:left w:val="nil"/>
                <w:bottom w:val="nil"/>
                <w:right w:val="nil"/>
                <w:between w:val="nil"/>
              </w:pBdr>
              <w:spacing w:after="60"/>
              <w:rPr>
                <w:rFonts w:ascii="Calibri" w:eastAsia="Calibri" w:hAnsi="Calibri" w:cs="Calibri"/>
                <w:color w:val="000000"/>
                <w:szCs w:val="20"/>
              </w:rPr>
            </w:pPr>
          </w:p>
          <w:p w:rsidR="00D14E01" w:rsidRDefault="00D14E01" w:rsidP="00712402">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Teachers</w:t>
            </w:r>
            <w:r w:rsidR="00580348">
              <w:rPr>
                <w:rFonts w:ascii="Calibri" w:eastAsia="Calibri" w:hAnsi="Calibri" w:cs="Calibri"/>
                <w:color w:val="000000"/>
                <w:szCs w:val="20"/>
              </w:rPr>
              <w:t xml:space="preserve"> have identified </w:t>
            </w:r>
            <w:r>
              <w:rPr>
                <w:rFonts w:ascii="Calibri" w:eastAsia="Calibri" w:hAnsi="Calibri" w:cs="Calibri"/>
                <w:color w:val="000000"/>
                <w:szCs w:val="20"/>
              </w:rPr>
              <w:t>missed learning</w:t>
            </w:r>
            <w:r w:rsidR="00580348">
              <w:rPr>
                <w:rFonts w:ascii="Calibri" w:eastAsia="Calibri" w:hAnsi="Calibri" w:cs="Calibri"/>
                <w:color w:val="000000"/>
                <w:szCs w:val="20"/>
              </w:rPr>
              <w:t xml:space="preserve"> and planning takes account of</w:t>
            </w:r>
            <w:r>
              <w:rPr>
                <w:rFonts w:ascii="Calibri" w:eastAsia="Calibri" w:hAnsi="Calibri" w:cs="Calibri"/>
                <w:color w:val="000000"/>
                <w:szCs w:val="20"/>
              </w:rPr>
              <w:t xml:space="preserve"> this. Analysis, planning and </w:t>
            </w:r>
            <w:r w:rsidR="00580348">
              <w:rPr>
                <w:rFonts w:ascii="Calibri" w:eastAsia="Calibri" w:hAnsi="Calibri" w:cs="Calibri"/>
                <w:color w:val="000000"/>
                <w:szCs w:val="20"/>
              </w:rPr>
              <w:t xml:space="preserve">teaching </w:t>
            </w:r>
            <w:r>
              <w:rPr>
                <w:rFonts w:ascii="Calibri" w:eastAsia="Calibri" w:hAnsi="Calibri" w:cs="Calibri"/>
                <w:color w:val="000000"/>
                <w:szCs w:val="20"/>
              </w:rPr>
              <w:t xml:space="preserve">support have ensured that teaching sequences and </w:t>
            </w:r>
            <w:r w:rsidR="00580348">
              <w:rPr>
                <w:rFonts w:ascii="Calibri" w:eastAsia="Calibri" w:hAnsi="Calibri" w:cs="Calibri"/>
                <w:color w:val="000000"/>
                <w:szCs w:val="20"/>
              </w:rPr>
              <w:t xml:space="preserve">pupil </w:t>
            </w:r>
            <w:r>
              <w:rPr>
                <w:rFonts w:ascii="Calibri" w:eastAsia="Calibri" w:hAnsi="Calibri" w:cs="Calibri"/>
                <w:color w:val="000000"/>
                <w:szCs w:val="20"/>
              </w:rPr>
              <w:t xml:space="preserve">targeting </w:t>
            </w:r>
            <w:r w:rsidR="00580348">
              <w:rPr>
                <w:rFonts w:ascii="Calibri" w:eastAsia="Calibri" w:hAnsi="Calibri" w:cs="Calibri"/>
                <w:color w:val="000000"/>
                <w:szCs w:val="20"/>
              </w:rPr>
              <w:t xml:space="preserve">are </w:t>
            </w:r>
            <w:r>
              <w:rPr>
                <w:rFonts w:ascii="Calibri" w:eastAsia="Calibri" w:hAnsi="Calibri" w:cs="Calibri"/>
                <w:color w:val="000000"/>
                <w:szCs w:val="20"/>
              </w:rPr>
              <w:t>address</w:t>
            </w:r>
            <w:r w:rsidR="00580348">
              <w:rPr>
                <w:rFonts w:ascii="Calibri" w:eastAsia="Calibri" w:hAnsi="Calibri" w:cs="Calibri"/>
                <w:color w:val="000000"/>
                <w:szCs w:val="20"/>
              </w:rPr>
              <w:t>ing</w:t>
            </w:r>
            <w:r>
              <w:rPr>
                <w:rFonts w:ascii="Calibri" w:eastAsia="Calibri" w:hAnsi="Calibri" w:cs="Calibri"/>
                <w:color w:val="000000"/>
                <w:szCs w:val="20"/>
              </w:rPr>
              <w:t xml:space="preserve"> under-attainment.</w:t>
            </w:r>
            <w:r w:rsidR="00712402">
              <w:rPr>
                <w:rFonts w:ascii="Calibri" w:eastAsia="Calibri" w:hAnsi="Calibri" w:cs="Calibri"/>
                <w:color w:val="000000"/>
                <w:szCs w:val="20"/>
              </w:rPr>
              <w:t xml:space="preserve"> </w:t>
            </w:r>
            <w:r>
              <w:rPr>
                <w:rFonts w:ascii="Calibri" w:eastAsia="Calibri" w:hAnsi="Calibri" w:cs="Calibri"/>
                <w:color w:val="000000"/>
                <w:szCs w:val="20"/>
              </w:rPr>
              <w:t>Support and opp</w:t>
            </w:r>
            <w:r w:rsidR="00580348">
              <w:rPr>
                <w:rFonts w:ascii="Calibri" w:eastAsia="Calibri" w:hAnsi="Calibri" w:cs="Calibri"/>
                <w:color w:val="000000"/>
                <w:szCs w:val="20"/>
              </w:rPr>
              <w:t>o</w:t>
            </w:r>
            <w:r>
              <w:rPr>
                <w:rFonts w:ascii="Calibri" w:eastAsia="Calibri" w:hAnsi="Calibri" w:cs="Calibri"/>
                <w:color w:val="000000"/>
                <w:szCs w:val="20"/>
              </w:rPr>
              <w:t>rtunit</w:t>
            </w:r>
            <w:r w:rsidR="00580348">
              <w:rPr>
                <w:rFonts w:ascii="Calibri" w:eastAsia="Calibri" w:hAnsi="Calibri" w:cs="Calibri"/>
                <w:color w:val="000000"/>
                <w:szCs w:val="20"/>
              </w:rPr>
              <w:t>i</w:t>
            </w:r>
            <w:r>
              <w:rPr>
                <w:rFonts w:ascii="Calibri" w:eastAsia="Calibri" w:hAnsi="Calibri" w:cs="Calibri"/>
                <w:color w:val="000000"/>
                <w:szCs w:val="20"/>
              </w:rPr>
              <w:t xml:space="preserve">es have ensured that ECTs are making strong progress and provision is protected </w:t>
            </w:r>
          </w:p>
        </w:tc>
      </w:tr>
      <w:tr w:rsidR="003A0E04" w:rsidTr="00A17848">
        <w:trPr>
          <w:trHeight w:val="306"/>
        </w:trPr>
        <w:tc>
          <w:tcPr>
            <w:tcW w:w="7542" w:type="dxa"/>
            <w:shd w:val="clear" w:color="auto" w:fill="auto"/>
            <w:tcMar>
              <w:top w:w="113" w:type="dxa"/>
              <w:bottom w:w="113" w:type="dxa"/>
            </w:tcMar>
          </w:tcPr>
          <w:p w:rsidR="003A0E04" w:rsidRDefault="00236690">
            <w:pPr>
              <w:pBdr>
                <w:top w:val="nil"/>
                <w:left w:val="nil"/>
                <w:bottom w:val="nil"/>
                <w:right w:val="nil"/>
                <w:between w:val="nil"/>
              </w:pBdr>
              <w:spacing w:after="60"/>
              <w:rPr>
                <w:rFonts w:ascii="Calibri" w:eastAsia="Calibri" w:hAnsi="Calibri" w:cs="Calibri"/>
                <w:b/>
                <w:color w:val="000000"/>
                <w:szCs w:val="20"/>
                <w:u w:val="single"/>
              </w:rPr>
            </w:pPr>
            <w:r>
              <w:rPr>
                <w:rFonts w:ascii="Calibri" w:eastAsia="Calibri" w:hAnsi="Calibri" w:cs="Calibri"/>
                <w:b/>
                <w:color w:val="000000"/>
                <w:szCs w:val="20"/>
                <w:u w:val="single"/>
              </w:rPr>
              <w:t>Pupil Assessment and Feedback</w:t>
            </w: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Teachers have a clear understanding of current attainment and gaps in learning through purchase and implementation of summative assessments and use to plan sequences of lessons.</w:t>
            </w: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 xml:space="preserve">Teachers and leaders have a clear understanding of current attainment and learning priorities for each year group through attending Fundamental Check meetings in early November to </w:t>
            </w:r>
            <w:proofErr w:type="spellStart"/>
            <w:r>
              <w:rPr>
                <w:rFonts w:ascii="Calibri" w:eastAsia="Calibri" w:hAnsi="Calibri" w:cs="Calibri"/>
                <w:color w:val="000000"/>
                <w:szCs w:val="20"/>
              </w:rPr>
              <w:t>analyse</w:t>
            </w:r>
            <w:proofErr w:type="spellEnd"/>
            <w:r>
              <w:rPr>
                <w:rFonts w:ascii="Calibri" w:eastAsia="Calibri" w:hAnsi="Calibri" w:cs="Calibri"/>
                <w:color w:val="000000"/>
                <w:szCs w:val="20"/>
              </w:rPr>
              <w:t xml:space="preserve"> assessments, plan provision an</w:t>
            </w:r>
            <w:r w:rsidR="00B10E7E">
              <w:rPr>
                <w:rFonts w:ascii="Calibri" w:eastAsia="Calibri" w:hAnsi="Calibri" w:cs="Calibri"/>
                <w:color w:val="000000"/>
                <w:szCs w:val="20"/>
              </w:rPr>
              <w:t>d inform the intervention plan.</w:t>
            </w:r>
          </w:p>
          <w:p w:rsidR="000B06B5" w:rsidRDefault="000B06B5">
            <w:pPr>
              <w:pBdr>
                <w:top w:val="nil"/>
                <w:left w:val="nil"/>
                <w:bottom w:val="nil"/>
                <w:right w:val="nil"/>
                <w:between w:val="nil"/>
              </w:pBdr>
              <w:spacing w:after="60"/>
              <w:rPr>
                <w:rFonts w:ascii="Calibri" w:eastAsia="Calibri" w:hAnsi="Calibri" w:cs="Calibri"/>
                <w:color w:val="000000"/>
                <w:szCs w:val="20"/>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Pupils are assessed more frequently and regrouped for phonics. Weekly release for English leader to coach and facilitate phonics lessons, target</w:t>
            </w:r>
            <w:r>
              <w:rPr>
                <w:rFonts w:ascii="Calibri" w:eastAsia="Calibri" w:hAnsi="Calibri" w:cs="Calibri"/>
              </w:rPr>
              <w:t>ing</w:t>
            </w:r>
            <w:r>
              <w:rPr>
                <w:rFonts w:ascii="Calibri" w:eastAsia="Calibri" w:hAnsi="Calibri" w:cs="Calibri"/>
                <w:color w:val="000000"/>
                <w:szCs w:val="20"/>
              </w:rPr>
              <w:t xml:space="preserve"> teaching and progress of pupils.</w:t>
            </w:r>
          </w:p>
          <w:p w:rsidR="00BB3AD9" w:rsidRDefault="00BB3AD9">
            <w:pPr>
              <w:pBdr>
                <w:top w:val="nil"/>
                <w:left w:val="nil"/>
                <w:bottom w:val="nil"/>
                <w:right w:val="nil"/>
                <w:between w:val="nil"/>
              </w:pBdr>
              <w:spacing w:after="60"/>
              <w:rPr>
                <w:rFonts w:ascii="Calibri" w:eastAsia="Calibri" w:hAnsi="Calibri" w:cs="Calibri"/>
                <w:color w:val="000000"/>
                <w:szCs w:val="20"/>
              </w:rPr>
            </w:pPr>
          </w:p>
          <w:p w:rsidR="003A0E04" w:rsidRDefault="007F616E">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Teachers</w:t>
            </w:r>
            <w:r w:rsidR="00236690">
              <w:rPr>
                <w:rFonts w:ascii="Calibri" w:eastAsia="Calibri" w:hAnsi="Calibri" w:cs="Calibri"/>
                <w:color w:val="000000"/>
                <w:szCs w:val="20"/>
              </w:rPr>
              <w:t xml:space="preserve"> to PM Benchmark their classes in order to target reading appropriately.</w:t>
            </w:r>
          </w:p>
          <w:p w:rsidR="003A0E04" w:rsidRDefault="003A0E04">
            <w:pPr>
              <w:pBdr>
                <w:top w:val="nil"/>
                <w:left w:val="nil"/>
                <w:bottom w:val="nil"/>
                <w:right w:val="nil"/>
                <w:between w:val="nil"/>
              </w:pBdr>
              <w:spacing w:after="60"/>
              <w:rPr>
                <w:rFonts w:ascii="Calibri" w:eastAsia="Calibri" w:hAnsi="Calibri" w:cs="Calibri"/>
                <w:color w:val="000000"/>
                <w:szCs w:val="20"/>
              </w:rPr>
            </w:pPr>
          </w:p>
        </w:tc>
        <w:tc>
          <w:tcPr>
            <w:tcW w:w="4536" w:type="dxa"/>
          </w:tcPr>
          <w:p w:rsidR="003A0E04" w:rsidRDefault="003A0E04">
            <w:pPr>
              <w:pBdr>
                <w:top w:val="nil"/>
                <w:left w:val="nil"/>
                <w:bottom w:val="nil"/>
                <w:right w:val="nil"/>
                <w:between w:val="nil"/>
              </w:pBdr>
              <w:spacing w:after="60"/>
              <w:rPr>
                <w:rFonts w:ascii="Calibri" w:eastAsia="Calibri" w:hAnsi="Calibri" w:cs="Calibri"/>
                <w:color w:val="000000"/>
                <w:szCs w:val="20"/>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Purchase and implement Rising Stars Reading and</w:t>
            </w:r>
            <w:r w:rsidR="007F616E">
              <w:rPr>
                <w:rFonts w:ascii="Calibri" w:eastAsia="Calibri" w:hAnsi="Calibri" w:cs="Calibri"/>
                <w:color w:val="000000"/>
                <w:szCs w:val="20"/>
              </w:rPr>
              <w:t xml:space="preserve"> PUMA Maths tests - £1,00</w:t>
            </w:r>
            <w:r>
              <w:rPr>
                <w:rFonts w:ascii="Calibri" w:eastAsia="Calibri" w:hAnsi="Calibri" w:cs="Calibri"/>
                <w:color w:val="000000"/>
                <w:szCs w:val="20"/>
              </w:rPr>
              <w:t>0</w:t>
            </w:r>
          </w:p>
          <w:p w:rsidR="000B06B5" w:rsidRDefault="000B06B5">
            <w:pPr>
              <w:pBdr>
                <w:top w:val="nil"/>
                <w:left w:val="nil"/>
                <w:bottom w:val="nil"/>
                <w:right w:val="nil"/>
                <w:between w:val="nil"/>
              </w:pBdr>
              <w:spacing w:after="60"/>
              <w:rPr>
                <w:rFonts w:ascii="Calibri" w:eastAsia="Calibri" w:hAnsi="Calibri" w:cs="Calibri"/>
                <w:color w:val="000000"/>
                <w:szCs w:val="20"/>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Release time for all class teachers to attend Fundamental Check meetings - £</w:t>
            </w:r>
            <w:r w:rsidR="00172523">
              <w:rPr>
                <w:rFonts w:ascii="Calibri" w:eastAsia="Calibri" w:hAnsi="Calibri" w:cs="Calibri"/>
                <w:color w:val="000000"/>
                <w:szCs w:val="20"/>
              </w:rPr>
              <w:t>1,</w:t>
            </w:r>
            <w:r w:rsidR="00EB6E0F">
              <w:rPr>
                <w:rFonts w:ascii="Calibri" w:eastAsia="Calibri" w:hAnsi="Calibri" w:cs="Calibri"/>
                <w:color w:val="000000"/>
                <w:szCs w:val="20"/>
              </w:rPr>
              <w:t>145</w:t>
            </w:r>
          </w:p>
          <w:p w:rsidR="003A0E04" w:rsidRDefault="003A0E04">
            <w:pPr>
              <w:pBdr>
                <w:top w:val="nil"/>
                <w:left w:val="nil"/>
                <w:bottom w:val="nil"/>
                <w:right w:val="nil"/>
                <w:between w:val="nil"/>
              </w:pBdr>
              <w:spacing w:after="60"/>
              <w:rPr>
                <w:rFonts w:ascii="Calibri" w:eastAsia="Calibri" w:hAnsi="Calibri" w:cs="Calibri"/>
                <w:color w:val="000000"/>
                <w:szCs w:val="20"/>
              </w:rPr>
            </w:pPr>
          </w:p>
          <w:p w:rsidR="00712402" w:rsidRDefault="00712402">
            <w:pPr>
              <w:pBdr>
                <w:top w:val="nil"/>
                <w:left w:val="nil"/>
                <w:bottom w:val="nil"/>
                <w:right w:val="nil"/>
                <w:between w:val="nil"/>
              </w:pBdr>
              <w:spacing w:after="60"/>
              <w:rPr>
                <w:rFonts w:ascii="Calibri" w:eastAsia="Calibri" w:hAnsi="Calibri" w:cs="Calibri"/>
                <w:color w:val="000000"/>
                <w:szCs w:val="20"/>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Weekly release time for English leader to facilitate phonics and lead on phonics a</w:t>
            </w:r>
            <w:r w:rsidR="00E44985">
              <w:rPr>
                <w:rFonts w:ascii="Calibri" w:eastAsia="Calibri" w:hAnsi="Calibri" w:cs="Calibri"/>
                <w:color w:val="000000"/>
                <w:szCs w:val="20"/>
              </w:rPr>
              <w:t>ssessment / interventions - £</w:t>
            </w:r>
            <w:r w:rsidR="00EB6E0F">
              <w:rPr>
                <w:rFonts w:ascii="Calibri" w:eastAsia="Calibri" w:hAnsi="Calibri" w:cs="Calibri"/>
                <w:color w:val="000000"/>
                <w:szCs w:val="20"/>
              </w:rPr>
              <w:t>1</w:t>
            </w:r>
            <w:r w:rsidR="00612DCB">
              <w:rPr>
                <w:rFonts w:ascii="Calibri" w:eastAsia="Calibri" w:hAnsi="Calibri" w:cs="Calibri"/>
                <w:color w:val="000000"/>
                <w:szCs w:val="20"/>
              </w:rPr>
              <w:t>,4</w:t>
            </w:r>
            <w:r>
              <w:rPr>
                <w:rFonts w:ascii="Calibri" w:eastAsia="Calibri" w:hAnsi="Calibri" w:cs="Calibri"/>
                <w:color w:val="000000"/>
                <w:szCs w:val="20"/>
              </w:rPr>
              <w:t>00</w:t>
            </w:r>
          </w:p>
          <w:p w:rsidR="007F616E" w:rsidRDefault="007F616E">
            <w:pPr>
              <w:pBdr>
                <w:top w:val="nil"/>
                <w:left w:val="nil"/>
                <w:bottom w:val="nil"/>
                <w:right w:val="nil"/>
                <w:between w:val="nil"/>
              </w:pBdr>
              <w:spacing w:after="60"/>
              <w:rPr>
                <w:rFonts w:ascii="Calibri" w:eastAsia="Calibri" w:hAnsi="Calibri" w:cs="Calibri"/>
                <w:color w:val="000000"/>
                <w:szCs w:val="20"/>
              </w:rPr>
            </w:pPr>
          </w:p>
          <w:p w:rsidR="00BB3AD9" w:rsidRDefault="007F616E" w:rsidP="00172523">
            <w:pPr>
              <w:pBdr>
                <w:top w:val="nil"/>
                <w:left w:val="nil"/>
                <w:bottom w:val="nil"/>
                <w:right w:val="nil"/>
                <w:between w:val="nil"/>
              </w:pBdr>
              <w:spacing w:after="60"/>
              <w:rPr>
                <w:rFonts w:ascii="Calibri" w:eastAsia="Calibri" w:hAnsi="Calibri" w:cs="Calibri"/>
                <w:b/>
                <w:color w:val="000000"/>
                <w:szCs w:val="20"/>
              </w:rPr>
            </w:pPr>
            <w:r>
              <w:rPr>
                <w:rFonts w:ascii="Calibri" w:eastAsia="Calibri" w:hAnsi="Calibri" w:cs="Calibri"/>
                <w:color w:val="000000"/>
                <w:szCs w:val="20"/>
              </w:rPr>
              <w:t>Release time for teachers £500</w:t>
            </w:r>
          </w:p>
          <w:p w:rsidR="003A0E04" w:rsidRPr="00172523" w:rsidRDefault="00236690" w:rsidP="00612DCB">
            <w:pPr>
              <w:pBdr>
                <w:top w:val="nil"/>
                <w:left w:val="nil"/>
                <w:bottom w:val="nil"/>
                <w:right w:val="nil"/>
                <w:between w:val="nil"/>
              </w:pBdr>
              <w:spacing w:after="60"/>
              <w:jc w:val="right"/>
              <w:rPr>
                <w:rFonts w:ascii="Calibri" w:eastAsia="Calibri" w:hAnsi="Calibri" w:cs="Calibri"/>
                <w:color w:val="000000"/>
                <w:szCs w:val="20"/>
                <w:u w:val="single"/>
              </w:rPr>
            </w:pPr>
            <w:r w:rsidRPr="00172523">
              <w:rPr>
                <w:rFonts w:ascii="Calibri" w:eastAsia="Calibri" w:hAnsi="Calibri" w:cs="Calibri"/>
                <w:b/>
                <w:color w:val="000000"/>
                <w:szCs w:val="20"/>
                <w:u w:val="single"/>
              </w:rPr>
              <w:t>Total Expenditure - £</w:t>
            </w:r>
            <w:r w:rsidR="00EB6E0F">
              <w:rPr>
                <w:rFonts w:ascii="Calibri" w:eastAsia="Calibri" w:hAnsi="Calibri" w:cs="Calibri"/>
                <w:b/>
                <w:color w:val="000000"/>
                <w:szCs w:val="20"/>
                <w:u w:val="single"/>
              </w:rPr>
              <w:t>4</w:t>
            </w:r>
            <w:r w:rsidRPr="00172523">
              <w:rPr>
                <w:rFonts w:ascii="Calibri" w:eastAsia="Calibri" w:hAnsi="Calibri" w:cs="Calibri"/>
                <w:b/>
                <w:color w:val="000000"/>
                <w:szCs w:val="20"/>
                <w:u w:val="single"/>
              </w:rPr>
              <w:t>,</w:t>
            </w:r>
            <w:r w:rsidR="00EB6E0F">
              <w:rPr>
                <w:rFonts w:ascii="Calibri" w:eastAsia="Calibri" w:hAnsi="Calibri" w:cs="Calibri"/>
                <w:b/>
                <w:color w:val="000000"/>
                <w:szCs w:val="20"/>
                <w:u w:val="single"/>
              </w:rPr>
              <w:t>045</w:t>
            </w:r>
          </w:p>
        </w:tc>
        <w:tc>
          <w:tcPr>
            <w:tcW w:w="3544" w:type="dxa"/>
          </w:tcPr>
          <w:p w:rsidR="003A0E04" w:rsidRDefault="003A0E04">
            <w:pPr>
              <w:pBdr>
                <w:top w:val="nil"/>
                <w:left w:val="nil"/>
                <w:bottom w:val="nil"/>
                <w:right w:val="nil"/>
                <w:between w:val="nil"/>
              </w:pBdr>
              <w:spacing w:after="60"/>
              <w:rPr>
                <w:rFonts w:ascii="Calibri" w:eastAsia="Calibri" w:hAnsi="Calibri" w:cs="Calibri"/>
                <w:color w:val="000000"/>
                <w:szCs w:val="20"/>
              </w:rPr>
            </w:pPr>
          </w:p>
          <w:p w:rsidR="00BB3AD9" w:rsidRDefault="000F4945" w:rsidP="00172523">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 xml:space="preserve">Summative </w:t>
            </w:r>
            <w:r w:rsidR="000B06B5">
              <w:rPr>
                <w:rFonts w:ascii="Calibri" w:eastAsia="Calibri" w:hAnsi="Calibri" w:cs="Calibri"/>
                <w:color w:val="000000"/>
                <w:szCs w:val="20"/>
              </w:rPr>
              <w:t>and</w:t>
            </w:r>
            <w:r>
              <w:rPr>
                <w:rFonts w:ascii="Calibri" w:eastAsia="Calibri" w:hAnsi="Calibri" w:cs="Calibri"/>
                <w:color w:val="000000"/>
                <w:szCs w:val="20"/>
              </w:rPr>
              <w:t xml:space="preserve"> formative asses</w:t>
            </w:r>
            <w:r w:rsidR="00E44985">
              <w:rPr>
                <w:rFonts w:ascii="Calibri" w:eastAsia="Calibri" w:hAnsi="Calibri" w:cs="Calibri"/>
                <w:color w:val="000000"/>
                <w:szCs w:val="20"/>
              </w:rPr>
              <w:t xml:space="preserve">sment </w:t>
            </w:r>
            <w:r w:rsidR="00712402">
              <w:rPr>
                <w:rFonts w:ascii="Calibri" w:eastAsia="Calibri" w:hAnsi="Calibri" w:cs="Calibri"/>
                <w:color w:val="000000"/>
                <w:szCs w:val="20"/>
              </w:rPr>
              <w:t xml:space="preserve">have been triangulated and additional </w:t>
            </w:r>
            <w:r w:rsidR="000B06B5">
              <w:rPr>
                <w:rFonts w:ascii="Calibri" w:eastAsia="Calibri" w:hAnsi="Calibri" w:cs="Calibri"/>
                <w:color w:val="000000"/>
                <w:szCs w:val="20"/>
              </w:rPr>
              <w:t xml:space="preserve">Fundamental Checks have </w:t>
            </w:r>
            <w:r w:rsidR="00712402">
              <w:rPr>
                <w:rFonts w:ascii="Calibri" w:eastAsia="Calibri" w:hAnsi="Calibri" w:cs="Calibri"/>
                <w:color w:val="000000"/>
                <w:szCs w:val="20"/>
              </w:rPr>
              <w:t>supported teachers when using assessment to identify</w:t>
            </w:r>
            <w:r w:rsidR="000B06B5">
              <w:rPr>
                <w:rFonts w:ascii="Calibri" w:eastAsia="Calibri" w:hAnsi="Calibri" w:cs="Calibri"/>
                <w:color w:val="000000"/>
                <w:szCs w:val="20"/>
              </w:rPr>
              <w:t xml:space="preserve"> </w:t>
            </w:r>
            <w:r w:rsidR="00712402">
              <w:rPr>
                <w:rFonts w:ascii="Calibri" w:eastAsia="Calibri" w:hAnsi="Calibri" w:cs="Calibri"/>
                <w:color w:val="000000"/>
                <w:szCs w:val="20"/>
              </w:rPr>
              <w:t xml:space="preserve">target </w:t>
            </w:r>
            <w:r w:rsidR="000B06B5">
              <w:rPr>
                <w:rFonts w:ascii="Calibri" w:eastAsia="Calibri" w:hAnsi="Calibri" w:cs="Calibri"/>
                <w:color w:val="000000"/>
                <w:szCs w:val="20"/>
              </w:rPr>
              <w:t>children, actions they need to take</w:t>
            </w:r>
            <w:r w:rsidR="00712402">
              <w:rPr>
                <w:rFonts w:ascii="Calibri" w:eastAsia="Calibri" w:hAnsi="Calibri" w:cs="Calibri"/>
                <w:color w:val="000000"/>
                <w:szCs w:val="20"/>
              </w:rPr>
              <w:t xml:space="preserve"> and their accountability</w:t>
            </w:r>
            <w:r w:rsidR="000B06B5">
              <w:rPr>
                <w:rFonts w:ascii="Calibri" w:eastAsia="Calibri" w:hAnsi="Calibri" w:cs="Calibri"/>
                <w:color w:val="000000"/>
                <w:szCs w:val="20"/>
              </w:rPr>
              <w:t xml:space="preserve">. </w:t>
            </w:r>
            <w:r w:rsidR="00712402">
              <w:rPr>
                <w:rFonts w:ascii="Calibri" w:eastAsia="Calibri" w:hAnsi="Calibri" w:cs="Calibri"/>
                <w:color w:val="000000"/>
                <w:szCs w:val="20"/>
              </w:rPr>
              <w:t>This work has</w:t>
            </w:r>
            <w:r w:rsidR="000B06B5">
              <w:rPr>
                <w:rFonts w:ascii="Calibri" w:eastAsia="Calibri" w:hAnsi="Calibri" w:cs="Calibri"/>
                <w:color w:val="000000"/>
                <w:szCs w:val="20"/>
              </w:rPr>
              <w:t xml:space="preserve"> informed the intervention plan. Regular regrouping of </w:t>
            </w:r>
            <w:r w:rsidR="00E44985">
              <w:rPr>
                <w:rFonts w:ascii="Calibri" w:eastAsia="Calibri" w:hAnsi="Calibri" w:cs="Calibri"/>
                <w:color w:val="000000"/>
                <w:szCs w:val="20"/>
              </w:rPr>
              <w:t xml:space="preserve">phonics </w:t>
            </w:r>
            <w:r w:rsidR="000B06B5">
              <w:rPr>
                <w:rFonts w:ascii="Calibri" w:eastAsia="Calibri" w:hAnsi="Calibri" w:cs="Calibri"/>
                <w:color w:val="000000"/>
                <w:szCs w:val="20"/>
              </w:rPr>
              <w:t xml:space="preserve">groups has ensured that pupils are being appropriately challenged. The phonics </w:t>
            </w:r>
            <w:r w:rsidR="00E44985">
              <w:rPr>
                <w:rFonts w:ascii="Calibri" w:eastAsia="Calibri" w:hAnsi="Calibri" w:cs="Calibri"/>
                <w:color w:val="000000"/>
                <w:szCs w:val="20"/>
              </w:rPr>
              <w:t xml:space="preserve">leader has </w:t>
            </w:r>
            <w:r w:rsidR="00712402">
              <w:rPr>
                <w:rFonts w:ascii="Calibri" w:eastAsia="Calibri" w:hAnsi="Calibri" w:cs="Calibri"/>
                <w:color w:val="000000"/>
                <w:szCs w:val="20"/>
              </w:rPr>
              <w:t>developed</w:t>
            </w:r>
            <w:r w:rsidR="00E44985">
              <w:rPr>
                <w:rFonts w:ascii="Calibri" w:eastAsia="Calibri" w:hAnsi="Calibri" w:cs="Calibri"/>
                <w:color w:val="000000"/>
                <w:szCs w:val="20"/>
              </w:rPr>
              <w:t xml:space="preserve"> teachers’ practice and </w:t>
            </w:r>
            <w:r w:rsidR="00712402">
              <w:rPr>
                <w:rFonts w:ascii="Calibri" w:eastAsia="Calibri" w:hAnsi="Calibri" w:cs="Calibri"/>
                <w:color w:val="000000"/>
                <w:szCs w:val="20"/>
              </w:rPr>
              <w:t xml:space="preserve">targeted </w:t>
            </w:r>
            <w:r w:rsidR="00BB3AD9">
              <w:rPr>
                <w:rFonts w:ascii="Calibri" w:eastAsia="Calibri" w:hAnsi="Calibri" w:cs="Calibri"/>
                <w:color w:val="000000"/>
                <w:szCs w:val="20"/>
              </w:rPr>
              <w:t>pupils.</w:t>
            </w:r>
            <w:r w:rsidR="00712402">
              <w:rPr>
                <w:rFonts w:ascii="Calibri" w:eastAsia="Calibri" w:hAnsi="Calibri" w:cs="Calibri"/>
                <w:color w:val="000000"/>
                <w:szCs w:val="20"/>
              </w:rPr>
              <w:t xml:space="preserve"> </w:t>
            </w:r>
            <w:r w:rsidR="00BB3AD9">
              <w:rPr>
                <w:rFonts w:ascii="Calibri" w:eastAsia="Calibri" w:hAnsi="Calibri" w:cs="Calibri"/>
                <w:color w:val="000000"/>
                <w:szCs w:val="20"/>
              </w:rPr>
              <w:t>Teachers</w:t>
            </w:r>
            <w:r w:rsidR="00712402">
              <w:rPr>
                <w:rFonts w:ascii="Calibri" w:eastAsia="Calibri" w:hAnsi="Calibri" w:cs="Calibri"/>
                <w:color w:val="000000"/>
                <w:szCs w:val="20"/>
              </w:rPr>
              <w:t>’</w:t>
            </w:r>
            <w:r w:rsidR="00BB3AD9">
              <w:rPr>
                <w:rFonts w:ascii="Calibri" w:eastAsia="Calibri" w:hAnsi="Calibri" w:cs="Calibri"/>
                <w:color w:val="000000"/>
                <w:szCs w:val="20"/>
              </w:rPr>
              <w:t xml:space="preserve"> PM Benchmark</w:t>
            </w:r>
            <w:r w:rsidR="00712402">
              <w:rPr>
                <w:rFonts w:ascii="Calibri" w:eastAsia="Calibri" w:hAnsi="Calibri" w:cs="Calibri"/>
                <w:color w:val="000000"/>
                <w:szCs w:val="20"/>
              </w:rPr>
              <w:t>ing</w:t>
            </w:r>
            <w:r w:rsidR="00BB3AD9">
              <w:rPr>
                <w:rFonts w:ascii="Calibri" w:eastAsia="Calibri" w:hAnsi="Calibri" w:cs="Calibri"/>
                <w:color w:val="000000"/>
                <w:szCs w:val="20"/>
              </w:rPr>
              <w:t xml:space="preserve"> has ensured that children are reading books </w:t>
            </w:r>
            <w:r w:rsidR="00172523">
              <w:rPr>
                <w:rFonts w:ascii="Calibri" w:eastAsia="Calibri" w:hAnsi="Calibri" w:cs="Calibri"/>
                <w:color w:val="000000"/>
                <w:szCs w:val="20"/>
              </w:rPr>
              <w:t>at</w:t>
            </w:r>
            <w:r w:rsidR="00BB3AD9">
              <w:rPr>
                <w:rFonts w:ascii="Calibri" w:eastAsia="Calibri" w:hAnsi="Calibri" w:cs="Calibri"/>
                <w:color w:val="000000"/>
                <w:szCs w:val="20"/>
              </w:rPr>
              <w:t xml:space="preserve"> the right level.</w:t>
            </w:r>
          </w:p>
        </w:tc>
      </w:tr>
      <w:tr w:rsidR="003A0E04" w:rsidTr="00A17848">
        <w:tc>
          <w:tcPr>
            <w:tcW w:w="7542" w:type="dxa"/>
            <w:shd w:val="clear" w:color="auto" w:fill="auto"/>
            <w:tcMar>
              <w:top w:w="113" w:type="dxa"/>
              <w:bottom w:w="113" w:type="dxa"/>
            </w:tcMar>
          </w:tcPr>
          <w:p w:rsidR="003A0E04" w:rsidRDefault="00236690">
            <w:pPr>
              <w:pBdr>
                <w:top w:val="nil"/>
                <w:left w:val="nil"/>
                <w:bottom w:val="nil"/>
                <w:right w:val="nil"/>
                <w:between w:val="nil"/>
              </w:pBdr>
              <w:spacing w:after="60"/>
              <w:rPr>
                <w:rFonts w:ascii="Calibri" w:eastAsia="Calibri" w:hAnsi="Calibri" w:cs="Calibri"/>
                <w:b/>
                <w:color w:val="000000"/>
                <w:szCs w:val="20"/>
                <w:u w:val="single"/>
              </w:rPr>
            </w:pPr>
            <w:r>
              <w:rPr>
                <w:rFonts w:ascii="Calibri" w:eastAsia="Calibri" w:hAnsi="Calibri" w:cs="Calibri"/>
                <w:b/>
                <w:color w:val="000000"/>
                <w:szCs w:val="20"/>
                <w:u w:val="single"/>
              </w:rPr>
              <w:lastRenderedPageBreak/>
              <w:t>Transition Support</w:t>
            </w: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 xml:space="preserve">Children who are new to </w:t>
            </w:r>
            <w:r w:rsidR="00CD4D29">
              <w:rPr>
                <w:rFonts w:ascii="Calibri" w:eastAsia="Calibri" w:hAnsi="Calibri" w:cs="Calibri"/>
                <w:color w:val="000000"/>
                <w:szCs w:val="20"/>
              </w:rPr>
              <w:t>Gainsborough</w:t>
            </w:r>
            <w:r>
              <w:rPr>
                <w:rFonts w:ascii="Calibri" w:eastAsia="Calibri" w:hAnsi="Calibri" w:cs="Calibri"/>
                <w:color w:val="000000"/>
                <w:szCs w:val="20"/>
              </w:rPr>
              <w:t xml:space="preserve"> during school closures receive additional welcome, communication and, where possible, an earlier start date than school closures would normally allow.</w:t>
            </w:r>
          </w:p>
          <w:p w:rsidR="003A0E04" w:rsidRDefault="003A0E04" w:rsidP="00CD4D29">
            <w:pPr>
              <w:pBdr>
                <w:top w:val="nil"/>
                <w:left w:val="nil"/>
                <w:bottom w:val="nil"/>
                <w:right w:val="nil"/>
                <w:between w:val="nil"/>
              </w:pBdr>
              <w:spacing w:after="60"/>
              <w:rPr>
                <w:rFonts w:ascii="Calibri" w:eastAsia="Calibri" w:hAnsi="Calibri" w:cs="Calibri"/>
                <w:color w:val="000000"/>
                <w:szCs w:val="20"/>
              </w:rPr>
            </w:pPr>
          </w:p>
        </w:tc>
        <w:tc>
          <w:tcPr>
            <w:tcW w:w="4536" w:type="dxa"/>
          </w:tcPr>
          <w:p w:rsidR="003A0E04" w:rsidRDefault="003A0E04">
            <w:pPr>
              <w:pBdr>
                <w:top w:val="nil"/>
                <w:left w:val="nil"/>
                <w:bottom w:val="nil"/>
                <w:right w:val="nil"/>
                <w:between w:val="nil"/>
              </w:pBdr>
              <w:spacing w:after="60"/>
              <w:rPr>
                <w:rFonts w:ascii="Calibri" w:eastAsia="Calibri" w:hAnsi="Calibri" w:cs="Calibri"/>
                <w:color w:val="000000"/>
                <w:szCs w:val="20"/>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No additional cost</w:t>
            </w:r>
          </w:p>
          <w:p w:rsidR="003A0E04" w:rsidRDefault="003A0E04">
            <w:pPr>
              <w:pBdr>
                <w:top w:val="nil"/>
                <w:left w:val="nil"/>
                <w:bottom w:val="nil"/>
                <w:right w:val="nil"/>
                <w:between w:val="nil"/>
              </w:pBdr>
              <w:spacing w:after="60"/>
              <w:rPr>
                <w:rFonts w:ascii="Calibri" w:eastAsia="Calibri" w:hAnsi="Calibri" w:cs="Calibri"/>
                <w:color w:val="000000"/>
                <w:szCs w:val="20"/>
              </w:rPr>
            </w:pPr>
          </w:p>
          <w:p w:rsidR="00612DCB" w:rsidRDefault="00612DCB">
            <w:pPr>
              <w:pBdr>
                <w:top w:val="nil"/>
                <w:left w:val="nil"/>
                <w:bottom w:val="nil"/>
                <w:right w:val="nil"/>
                <w:between w:val="nil"/>
              </w:pBdr>
              <w:spacing w:after="60"/>
              <w:rPr>
                <w:rFonts w:ascii="Calibri" w:eastAsia="Calibri" w:hAnsi="Calibri" w:cs="Calibri"/>
                <w:color w:val="000000"/>
                <w:szCs w:val="20"/>
              </w:rPr>
            </w:pPr>
          </w:p>
          <w:p w:rsidR="003A0E04" w:rsidRPr="00172523" w:rsidRDefault="00236690">
            <w:pPr>
              <w:pBdr>
                <w:top w:val="nil"/>
                <w:left w:val="nil"/>
                <w:bottom w:val="nil"/>
                <w:right w:val="nil"/>
                <w:between w:val="nil"/>
              </w:pBdr>
              <w:spacing w:after="60"/>
              <w:jc w:val="right"/>
              <w:rPr>
                <w:rFonts w:ascii="Calibri" w:eastAsia="Calibri" w:hAnsi="Calibri" w:cs="Calibri"/>
                <w:color w:val="000000"/>
                <w:szCs w:val="20"/>
                <w:u w:val="single"/>
              </w:rPr>
            </w:pPr>
            <w:r w:rsidRPr="00172523">
              <w:rPr>
                <w:rFonts w:ascii="Calibri" w:eastAsia="Calibri" w:hAnsi="Calibri" w:cs="Calibri"/>
                <w:b/>
                <w:color w:val="000000"/>
                <w:szCs w:val="20"/>
                <w:u w:val="single"/>
              </w:rPr>
              <w:t>Total Expenditure - £N/</w:t>
            </w:r>
            <w:r w:rsidRPr="00172523">
              <w:rPr>
                <w:rFonts w:ascii="Calibri" w:eastAsia="Calibri" w:hAnsi="Calibri" w:cs="Calibri"/>
                <w:b/>
                <w:u w:val="single"/>
              </w:rPr>
              <w:t>A</w:t>
            </w:r>
          </w:p>
        </w:tc>
        <w:tc>
          <w:tcPr>
            <w:tcW w:w="3544" w:type="dxa"/>
          </w:tcPr>
          <w:p w:rsidR="003A0E04" w:rsidRDefault="00172523">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Children who were new to Gainsborough during school closures have settled into the school well.</w:t>
            </w:r>
          </w:p>
        </w:tc>
      </w:tr>
    </w:tbl>
    <w:tbl>
      <w:tblPr>
        <w:tblStyle w:val="a4"/>
        <w:tblW w:w="1562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7542"/>
        <w:gridCol w:w="4536"/>
        <w:gridCol w:w="3544"/>
      </w:tblGrid>
      <w:tr w:rsidR="003A0E04" w:rsidTr="00A17848">
        <w:tc>
          <w:tcPr>
            <w:tcW w:w="15622" w:type="dxa"/>
            <w:gridSpan w:val="3"/>
            <w:shd w:val="clear" w:color="auto" w:fill="9CC2E5"/>
            <w:tcMar>
              <w:top w:w="113" w:type="dxa"/>
              <w:bottom w:w="113" w:type="dxa"/>
            </w:tcMar>
          </w:tcPr>
          <w:p w:rsidR="003A0E04" w:rsidRDefault="00236690">
            <w:pPr>
              <w:pBdr>
                <w:top w:val="nil"/>
                <w:left w:val="nil"/>
                <w:bottom w:val="nil"/>
                <w:right w:val="nil"/>
                <w:between w:val="nil"/>
              </w:pBdr>
              <w:spacing w:after="60"/>
              <w:rPr>
                <w:rFonts w:ascii="Calibri" w:eastAsia="Calibri" w:hAnsi="Calibri" w:cs="Calibri"/>
                <w:b/>
                <w:color w:val="000000"/>
                <w:szCs w:val="20"/>
              </w:rPr>
            </w:pPr>
            <w:r>
              <w:rPr>
                <w:rFonts w:ascii="Calibri" w:eastAsia="Calibri" w:hAnsi="Calibri" w:cs="Calibri"/>
                <w:b/>
                <w:color w:val="000000"/>
                <w:sz w:val="24"/>
              </w:rPr>
              <w:t>Targeted academic support</w:t>
            </w:r>
          </w:p>
        </w:tc>
      </w:tr>
      <w:tr w:rsidR="003A0E04" w:rsidTr="00A17848">
        <w:tc>
          <w:tcPr>
            <w:tcW w:w="7542" w:type="dxa"/>
            <w:shd w:val="clear" w:color="auto" w:fill="auto"/>
            <w:tcMar>
              <w:top w:w="113" w:type="dxa"/>
              <w:bottom w:w="113" w:type="dxa"/>
            </w:tcMar>
          </w:tcPr>
          <w:p w:rsidR="003A0E04" w:rsidRDefault="00236690">
            <w:pPr>
              <w:pBdr>
                <w:top w:val="nil"/>
                <w:left w:val="nil"/>
                <w:bottom w:val="nil"/>
                <w:right w:val="nil"/>
                <w:between w:val="nil"/>
              </w:pBdr>
              <w:spacing w:after="120"/>
              <w:ind w:left="340" w:right="284" w:hanging="170"/>
              <w:rPr>
                <w:rFonts w:ascii="Calibri" w:eastAsia="Calibri" w:hAnsi="Calibri" w:cs="Calibri"/>
                <w:b/>
                <w:color w:val="000000"/>
                <w:szCs w:val="20"/>
              </w:rPr>
            </w:pPr>
            <w:r>
              <w:rPr>
                <w:rFonts w:ascii="Calibri" w:eastAsia="Calibri" w:hAnsi="Calibri" w:cs="Calibri"/>
                <w:b/>
                <w:color w:val="000000"/>
                <w:szCs w:val="20"/>
              </w:rPr>
              <w:t>Intended outcome and success criteria</w:t>
            </w:r>
          </w:p>
        </w:tc>
        <w:tc>
          <w:tcPr>
            <w:tcW w:w="4536" w:type="dxa"/>
          </w:tcPr>
          <w:p w:rsidR="003A0E04" w:rsidRDefault="00236690">
            <w:pPr>
              <w:pBdr>
                <w:top w:val="nil"/>
                <w:left w:val="nil"/>
                <w:bottom w:val="nil"/>
                <w:right w:val="nil"/>
                <w:between w:val="nil"/>
              </w:pBdr>
              <w:spacing w:after="120"/>
              <w:ind w:left="340" w:right="27" w:hanging="170"/>
              <w:rPr>
                <w:rFonts w:ascii="Calibri" w:eastAsia="Calibri" w:hAnsi="Calibri" w:cs="Calibri"/>
                <w:b/>
                <w:color w:val="000000"/>
                <w:szCs w:val="20"/>
              </w:rPr>
            </w:pPr>
            <w:r>
              <w:rPr>
                <w:rFonts w:ascii="Calibri" w:eastAsia="Calibri" w:hAnsi="Calibri" w:cs="Calibri"/>
                <w:b/>
                <w:color w:val="000000"/>
                <w:szCs w:val="20"/>
              </w:rPr>
              <w:t xml:space="preserve">Chosen approach and anticipated cost </w:t>
            </w:r>
          </w:p>
        </w:tc>
        <w:tc>
          <w:tcPr>
            <w:tcW w:w="3544" w:type="dxa"/>
          </w:tcPr>
          <w:p w:rsidR="003A0E04" w:rsidRDefault="007F616E">
            <w:pPr>
              <w:pBdr>
                <w:top w:val="nil"/>
                <w:left w:val="nil"/>
                <w:bottom w:val="nil"/>
                <w:right w:val="nil"/>
                <w:between w:val="nil"/>
              </w:pBdr>
              <w:spacing w:after="120"/>
              <w:ind w:left="340" w:right="-18" w:hanging="170"/>
              <w:rPr>
                <w:rFonts w:ascii="Calibri" w:eastAsia="Calibri" w:hAnsi="Calibri" w:cs="Calibri"/>
                <w:b/>
                <w:color w:val="000000"/>
                <w:szCs w:val="20"/>
              </w:rPr>
            </w:pPr>
            <w:r>
              <w:rPr>
                <w:rFonts w:ascii="Calibri" w:eastAsia="Calibri" w:hAnsi="Calibri" w:cs="Calibri"/>
                <w:b/>
                <w:color w:val="000000"/>
                <w:szCs w:val="20"/>
              </w:rPr>
              <w:t>Impact</w:t>
            </w:r>
          </w:p>
        </w:tc>
      </w:tr>
      <w:tr w:rsidR="003A0E04" w:rsidTr="00A17848">
        <w:tc>
          <w:tcPr>
            <w:tcW w:w="7542" w:type="dxa"/>
            <w:shd w:val="clear" w:color="auto" w:fill="auto"/>
            <w:tcMar>
              <w:top w:w="113" w:type="dxa"/>
              <w:bottom w:w="113" w:type="dxa"/>
            </w:tcMar>
          </w:tcPr>
          <w:p w:rsidR="003A0E04" w:rsidRDefault="00236690">
            <w:pPr>
              <w:pBdr>
                <w:top w:val="nil"/>
                <w:left w:val="nil"/>
                <w:bottom w:val="nil"/>
                <w:right w:val="nil"/>
                <w:between w:val="nil"/>
              </w:pBdr>
              <w:spacing w:after="60"/>
              <w:rPr>
                <w:rFonts w:ascii="Calibri" w:eastAsia="Calibri" w:hAnsi="Calibri" w:cs="Calibri"/>
                <w:b/>
                <w:color w:val="000000"/>
                <w:szCs w:val="20"/>
              </w:rPr>
            </w:pPr>
            <w:r>
              <w:rPr>
                <w:rFonts w:ascii="Calibri" w:eastAsia="Calibri" w:hAnsi="Calibri" w:cs="Calibri"/>
                <w:b/>
                <w:color w:val="000000"/>
                <w:szCs w:val="20"/>
              </w:rPr>
              <w:t>1:1 and small group tuition</w:t>
            </w: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Every child in Reception to write daily with an adult during the Summer term to accelerate progress</w:t>
            </w:r>
          </w:p>
          <w:p w:rsidR="003A0E04" w:rsidRDefault="003A0E04">
            <w:pPr>
              <w:pBdr>
                <w:top w:val="nil"/>
                <w:left w:val="nil"/>
                <w:bottom w:val="nil"/>
                <w:right w:val="nil"/>
                <w:between w:val="nil"/>
              </w:pBdr>
              <w:spacing w:after="60"/>
              <w:rPr>
                <w:rFonts w:ascii="Calibri" w:eastAsia="Calibri" w:hAnsi="Calibri" w:cs="Calibri"/>
                <w:color w:val="000000"/>
                <w:szCs w:val="20"/>
              </w:rPr>
            </w:pP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 xml:space="preserve">Teachers to lead 30 minute </w:t>
            </w:r>
            <w:proofErr w:type="spellStart"/>
            <w:r>
              <w:rPr>
                <w:rFonts w:ascii="Calibri" w:eastAsia="Calibri" w:hAnsi="Calibri" w:cs="Calibri"/>
                <w:color w:val="000000"/>
                <w:szCs w:val="20"/>
              </w:rPr>
              <w:t>maths</w:t>
            </w:r>
            <w:proofErr w:type="spellEnd"/>
            <w:r>
              <w:rPr>
                <w:rFonts w:ascii="Calibri" w:eastAsia="Calibri" w:hAnsi="Calibri" w:cs="Calibri"/>
                <w:color w:val="000000"/>
                <w:szCs w:val="20"/>
              </w:rPr>
              <w:t xml:space="preserve"> interventions targeting gaps in learning</w:t>
            </w:r>
          </w:p>
          <w:p w:rsidR="00D14E01" w:rsidRDefault="00D14E01">
            <w:pPr>
              <w:pBdr>
                <w:top w:val="nil"/>
                <w:left w:val="nil"/>
                <w:bottom w:val="nil"/>
                <w:right w:val="nil"/>
                <w:between w:val="nil"/>
              </w:pBdr>
              <w:spacing w:after="60"/>
              <w:rPr>
                <w:rFonts w:ascii="Calibri" w:eastAsia="Calibri" w:hAnsi="Calibri" w:cs="Calibri"/>
                <w:color w:val="000000"/>
                <w:szCs w:val="20"/>
              </w:rPr>
            </w:pPr>
          </w:p>
          <w:p w:rsidR="00567553" w:rsidRPr="00BB3AD9" w:rsidRDefault="00D14E01" w:rsidP="00FE1481">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Weekly homework club for targeted children ensures that children complete homework with support</w:t>
            </w:r>
          </w:p>
        </w:tc>
        <w:tc>
          <w:tcPr>
            <w:tcW w:w="4536" w:type="dxa"/>
          </w:tcPr>
          <w:p w:rsidR="003A0E04" w:rsidRDefault="003A0E04">
            <w:pPr>
              <w:rPr>
                <w:rFonts w:ascii="Calibri" w:eastAsia="Calibri" w:hAnsi="Calibri" w:cs="Calibri"/>
                <w:color w:val="000000"/>
              </w:rPr>
            </w:pPr>
          </w:p>
          <w:p w:rsidR="003A0E04" w:rsidRDefault="00BB3AD9">
            <w:pPr>
              <w:rPr>
                <w:rFonts w:ascii="Calibri" w:eastAsia="Calibri" w:hAnsi="Calibri" w:cs="Calibri"/>
                <w:color w:val="000000"/>
              </w:rPr>
            </w:pPr>
            <w:r>
              <w:rPr>
                <w:rFonts w:ascii="Calibri" w:eastAsia="Calibri" w:hAnsi="Calibri" w:cs="Calibri"/>
                <w:color w:val="000000"/>
              </w:rPr>
              <w:t>Release for teacher - £1,0</w:t>
            </w:r>
            <w:r w:rsidR="00236690">
              <w:rPr>
                <w:rFonts w:ascii="Calibri" w:eastAsia="Calibri" w:hAnsi="Calibri" w:cs="Calibri"/>
                <w:color w:val="000000"/>
              </w:rPr>
              <w:t>00</w:t>
            </w:r>
          </w:p>
          <w:p w:rsidR="003A0E04" w:rsidRDefault="003A0E04">
            <w:pPr>
              <w:rPr>
                <w:rFonts w:ascii="Calibri" w:eastAsia="Calibri" w:hAnsi="Calibri" w:cs="Calibri"/>
                <w:color w:val="000000"/>
              </w:rPr>
            </w:pPr>
          </w:p>
          <w:p w:rsidR="003A0E04" w:rsidRDefault="003A0E04">
            <w:pPr>
              <w:rPr>
                <w:rFonts w:ascii="Calibri" w:eastAsia="Calibri" w:hAnsi="Calibri" w:cs="Calibri"/>
                <w:color w:val="000000"/>
              </w:rPr>
            </w:pPr>
          </w:p>
          <w:p w:rsidR="003A0E04" w:rsidRDefault="003A0E04">
            <w:pPr>
              <w:rPr>
                <w:rFonts w:ascii="Calibri" w:eastAsia="Calibri" w:hAnsi="Calibri" w:cs="Calibri"/>
                <w:color w:val="000000"/>
              </w:rPr>
            </w:pPr>
          </w:p>
          <w:p w:rsidR="003A0E04" w:rsidRDefault="00236690">
            <w:pPr>
              <w:rPr>
                <w:rFonts w:ascii="Calibri" w:eastAsia="Calibri" w:hAnsi="Calibri" w:cs="Calibri"/>
                <w:color w:val="000000"/>
              </w:rPr>
            </w:pPr>
            <w:r>
              <w:rPr>
                <w:rFonts w:ascii="Calibri" w:eastAsia="Calibri" w:hAnsi="Calibri" w:cs="Calibri"/>
                <w:color w:val="000000"/>
              </w:rPr>
              <w:t>Release for teachers - £4,</w:t>
            </w:r>
            <w:r w:rsidR="007F616E">
              <w:rPr>
                <w:rFonts w:ascii="Calibri" w:eastAsia="Calibri" w:hAnsi="Calibri" w:cs="Calibri"/>
                <w:color w:val="000000"/>
              </w:rPr>
              <w:t>0</w:t>
            </w:r>
            <w:r>
              <w:rPr>
                <w:rFonts w:ascii="Calibri" w:eastAsia="Calibri" w:hAnsi="Calibri" w:cs="Calibri"/>
                <w:color w:val="000000"/>
              </w:rPr>
              <w:t>00</w:t>
            </w:r>
          </w:p>
          <w:p w:rsidR="00FE1481" w:rsidRDefault="00FE1481">
            <w:pPr>
              <w:rPr>
                <w:rFonts w:ascii="Calibri" w:eastAsia="Calibri" w:hAnsi="Calibri" w:cs="Calibri"/>
                <w:color w:val="000000"/>
              </w:rPr>
            </w:pPr>
          </w:p>
          <w:p w:rsidR="003A0E04" w:rsidRDefault="00FE1481" w:rsidP="00FE1481">
            <w:pPr>
              <w:rPr>
                <w:rFonts w:ascii="Calibri" w:eastAsia="Calibri" w:hAnsi="Calibri" w:cs="Calibri"/>
                <w:color w:val="000000"/>
              </w:rPr>
            </w:pPr>
            <w:r>
              <w:rPr>
                <w:rFonts w:ascii="Calibri" w:eastAsia="Calibri" w:hAnsi="Calibri" w:cs="Calibri"/>
                <w:color w:val="000000"/>
              </w:rPr>
              <w:t>Staffing - £500</w:t>
            </w:r>
          </w:p>
          <w:p w:rsidR="00612DCB" w:rsidRPr="00FE1481" w:rsidRDefault="00612DCB" w:rsidP="00FE1481">
            <w:pPr>
              <w:rPr>
                <w:rFonts w:ascii="Calibri" w:eastAsia="Calibri" w:hAnsi="Calibri" w:cs="Calibri"/>
                <w:color w:val="000000"/>
                <w:u w:val="single"/>
              </w:rPr>
            </w:pPr>
          </w:p>
          <w:p w:rsidR="003A0E04" w:rsidRDefault="00236690" w:rsidP="00FE1481">
            <w:pPr>
              <w:pBdr>
                <w:top w:val="nil"/>
                <w:left w:val="nil"/>
                <w:bottom w:val="nil"/>
                <w:right w:val="nil"/>
                <w:between w:val="nil"/>
              </w:pBdr>
              <w:spacing w:after="120"/>
              <w:ind w:right="284"/>
              <w:jc w:val="right"/>
              <w:rPr>
                <w:rFonts w:ascii="Calibri" w:eastAsia="Calibri" w:hAnsi="Calibri" w:cs="Calibri"/>
                <w:color w:val="000000"/>
                <w:szCs w:val="20"/>
              </w:rPr>
            </w:pPr>
            <w:r w:rsidRPr="00FE1481">
              <w:rPr>
                <w:rFonts w:ascii="Calibri" w:eastAsia="Calibri" w:hAnsi="Calibri" w:cs="Calibri"/>
                <w:b/>
              </w:rPr>
              <w:t xml:space="preserve"> </w:t>
            </w:r>
            <w:r w:rsidR="00BB3AD9" w:rsidRPr="00FE1481">
              <w:rPr>
                <w:rFonts w:ascii="Calibri" w:eastAsia="Calibri" w:hAnsi="Calibri" w:cs="Calibri"/>
                <w:b/>
                <w:color w:val="000000"/>
                <w:szCs w:val="20"/>
                <w:u w:val="single"/>
              </w:rPr>
              <w:t>Total Expenditure - £</w:t>
            </w:r>
            <w:r w:rsidR="00FE1481" w:rsidRPr="00FE1481">
              <w:rPr>
                <w:rFonts w:ascii="Calibri" w:eastAsia="Calibri" w:hAnsi="Calibri" w:cs="Calibri"/>
                <w:b/>
                <w:color w:val="000000"/>
                <w:szCs w:val="20"/>
                <w:u w:val="single"/>
              </w:rPr>
              <w:t>5,5</w:t>
            </w:r>
            <w:r w:rsidRPr="00FE1481">
              <w:rPr>
                <w:rFonts w:ascii="Calibri" w:eastAsia="Calibri" w:hAnsi="Calibri" w:cs="Calibri"/>
                <w:b/>
                <w:color w:val="000000"/>
                <w:szCs w:val="20"/>
                <w:u w:val="single"/>
              </w:rPr>
              <w:t>00</w:t>
            </w:r>
          </w:p>
        </w:tc>
        <w:tc>
          <w:tcPr>
            <w:tcW w:w="3544" w:type="dxa"/>
          </w:tcPr>
          <w:p w:rsidR="003A0E04" w:rsidRDefault="003A0E04">
            <w:pPr>
              <w:pBdr>
                <w:top w:val="nil"/>
                <w:left w:val="nil"/>
                <w:bottom w:val="nil"/>
                <w:right w:val="nil"/>
                <w:between w:val="nil"/>
              </w:pBdr>
              <w:spacing w:after="120"/>
              <w:ind w:left="340" w:right="-18" w:hanging="170"/>
              <w:rPr>
                <w:rFonts w:ascii="Calibri" w:eastAsia="Calibri" w:hAnsi="Calibri" w:cs="Calibri"/>
                <w:color w:val="000000"/>
                <w:szCs w:val="20"/>
              </w:rPr>
            </w:pPr>
          </w:p>
          <w:p w:rsidR="003A0E04" w:rsidRDefault="00BE1855" w:rsidP="00BE1855">
            <w:pPr>
              <w:pBdr>
                <w:top w:val="nil"/>
                <w:left w:val="nil"/>
                <w:bottom w:val="nil"/>
                <w:right w:val="nil"/>
                <w:between w:val="nil"/>
              </w:pBdr>
              <w:spacing w:after="120"/>
              <w:ind w:right="-18"/>
              <w:rPr>
                <w:rFonts w:ascii="Calibri" w:eastAsia="Calibri" w:hAnsi="Calibri" w:cs="Calibri"/>
                <w:color w:val="000000"/>
                <w:szCs w:val="20"/>
              </w:rPr>
            </w:pPr>
            <w:r>
              <w:rPr>
                <w:rFonts w:ascii="Calibri" w:eastAsia="Calibri" w:hAnsi="Calibri" w:cs="Calibri"/>
                <w:color w:val="000000"/>
                <w:szCs w:val="20"/>
              </w:rPr>
              <w:t>Children made progress with basic skill</w:t>
            </w:r>
          </w:p>
        </w:tc>
      </w:tr>
    </w:tbl>
    <w:tbl>
      <w:tblPr>
        <w:tblStyle w:val="a5"/>
        <w:tblW w:w="1558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3715"/>
        <w:gridCol w:w="377"/>
        <w:gridCol w:w="3450"/>
        <w:gridCol w:w="303"/>
        <w:gridCol w:w="3827"/>
        <w:gridCol w:w="406"/>
        <w:gridCol w:w="1012"/>
        <w:gridCol w:w="756"/>
        <w:gridCol w:w="1739"/>
      </w:tblGrid>
      <w:tr w:rsidR="003A0E04">
        <w:tc>
          <w:tcPr>
            <w:tcW w:w="3715" w:type="dxa"/>
            <w:shd w:val="clear" w:color="auto" w:fill="9CC2E5"/>
            <w:tcMar>
              <w:top w:w="113" w:type="dxa"/>
              <w:bottom w:w="113" w:type="dxa"/>
            </w:tcMar>
          </w:tcPr>
          <w:p w:rsidR="003A0E04" w:rsidRDefault="00236690">
            <w:pPr>
              <w:pBdr>
                <w:top w:val="nil"/>
                <w:left w:val="nil"/>
                <w:bottom w:val="nil"/>
                <w:right w:val="nil"/>
                <w:between w:val="nil"/>
              </w:pBdr>
              <w:spacing w:after="60"/>
              <w:rPr>
                <w:rFonts w:ascii="Calibri" w:eastAsia="Calibri" w:hAnsi="Calibri" w:cs="Calibri"/>
                <w:b/>
                <w:color w:val="000000"/>
                <w:szCs w:val="20"/>
              </w:rPr>
            </w:pPr>
            <w:r>
              <w:rPr>
                <w:rFonts w:ascii="Calibri" w:eastAsia="Calibri" w:hAnsi="Calibri" w:cs="Calibri"/>
                <w:b/>
                <w:color w:val="000000"/>
                <w:sz w:val="24"/>
              </w:rPr>
              <w:t>Other approaches</w:t>
            </w:r>
          </w:p>
        </w:tc>
        <w:tc>
          <w:tcPr>
            <w:tcW w:w="377" w:type="dxa"/>
            <w:shd w:val="clear" w:color="auto" w:fill="9CC2E5"/>
            <w:tcMar>
              <w:top w:w="113" w:type="dxa"/>
              <w:bottom w:w="113" w:type="dxa"/>
            </w:tcMar>
          </w:tcPr>
          <w:p w:rsidR="003A0E04" w:rsidRDefault="003A0E04">
            <w:pPr>
              <w:pBdr>
                <w:top w:val="nil"/>
                <w:left w:val="nil"/>
                <w:bottom w:val="nil"/>
                <w:right w:val="nil"/>
                <w:between w:val="nil"/>
              </w:pBdr>
              <w:spacing w:after="60"/>
              <w:rPr>
                <w:rFonts w:ascii="Calibri" w:eastAsia="Calibri" w:hAnsi="Calibri" w:cs="Calibri"/>
                <w:color w:val="000000"/>
                <w:szCs w:val="20"/>
              </w:rPr>
            </w:pPr>
          </w:p>
        </w:tc>
        <w:tc>
          <w:tcPr>
            <w:tcW w:w="3753" w:type="dxa"/>
            <w:gridSpan w:val="2"/>
            <w:shd w:val="clear" w:color="auto" w:fill="9CC2E5"/>
          </w:tcPr>
          <w:p w:rsidR="003A0E04" w:rsidRDefault="003A0E04">
            <w:pPr>
              <w:pBdr>
                <w:top w:val="nil"/>
                <w:left w:val="nil"/>
                <w:bottom w:val="nil"/>
                <w:right w:val="nil"/>
                <w:between w:val="nil"/>
              </w:pBdr>
              <w:spacing w:after="60"/>
              <w:rPr>
                <w:rFonts w:ascii="Calibri" w:eastAsia="Calibri" w:hAnsi="Calibri" w:cs="Calibri"/>
                <w:color w:val="000000"/>
                <w:szCs w:val="20"/>
              </w:rPr>
            </w:pPr>
          </w:p>
        </w:tc>
        <w:tc>
          <w:tcPr>
            <w:tcW w:w="3827" w:type="dxa"/>
            <w:shd w:val="clear" w:color="auto" w:fill="9CC2E5"/>
          </w:tcPr>
          <w:p w:rsidR="003A0E04" w:rsidRDefault="003A0E04">
            <w:pPr>
              <w:pBdr>
                <w:top w:val="nil"/>
                <w:left w:val="nil"/>
                <w:bottom w:val="nil"/>
                <w:right w:val="nil"/>
                <w:between w:val="nil"/>
              </w:pBdr>
              <w:spacing w:after="60"/>
              <w:rPr>
                <w:rFonts w:ascii="Calibri" w:eastAsia="Calibri" w:hAnsi="Calibri" w:cs="Calibri"/>
                <w:color w:val="000000"/>
                <w:szCs w:val="20"/>
              </w:rPr>
            </w:pPr>
          </w:p>
        </w:tc>
        <w:tc>
          <w:tcPr>
            <w:tcW w:w="1418" w:type="dxa"/>
            <w:gridSpan w:val="2"/>
            <w:shd w:val="clear" w:color="auto" w:fill="9CC2E5"/>
          </w:tcPr>
          <w:p w:rsidR="003A0E04" w:rsidRDefault="003A0E04">
            <w:pPr>
              <w:pBdr>
                <w:top w:val="nil"/>
                <w:left w:val="nil"/>
                <w:bottom w:val="nil"/>
                <w:right w:val="nil"/>
                <w:between w:val="nil"/>
              </w:pBdr>
              <w:spacing w:after="60"/>
              <w:rPr>
                <w:rFonts w:ascii="Calibri" w:eastAsia="Calibri" w:hAnsi="Calibri" w:cs="Calibri"/>
                <w:color w:val="000000"/>
                <w:szCs w:val="20"/>
              </w:rPr>
            </w:pPr>
          </w:p>
        </w:tc>
        <w:tc>
          <w:tcPr>
            <w:tcW w:w="2495" w:type="dxa"/>
            <w:gridSpan w:val="2"/>
            <w:shd w:val="clear" w:color="auto" w:fill="9CC2E5"/>
          </w:tcPr>
          <w:p w:rsidR="003A0E04" w:rsidRDefault="003A0E04">
            <w:pPr>
              <w:pBdr>
                <w:top w:val="nil"/>
                <w:left w:val="nil"/>
                <w:bottom w:val="nil"/>
                <w:right w:val="nil"/>
                <w:between w:val="nil"/>
              </w:pBdr>
              <w:spacing w:after="60"/>
              <w:rPr>
                <w:rFonts w:ascii="Calibri" w:eastAsia="Calibri" w:hAnsi="Calibri" w:cs="Calibri"/>
                <w:color w:val="000000"/>
                <w:szCs w:val="20"/>
              </w:rPr>
            </w:pPr>
          </w:p>
        </w:tc>
      </w:tr>
      <w:tr w:rsidR="003A0E04" w:rsidTr="00A17848">
        <w:tc>
          <w:tcPr>
            <w:tcW w:w="7542" w:type="dxa"/>
            <w:gridSpan w:val="3"/>
            <w:shd w:val="clear" w:color="auto" w:fill="auto"/>
            <w:tcMar>
              <w:top w:w="113" w:type="dxa"/>
              <w:bottom w:w="113" w:type="dxa"/>
            </w:tcMar>
          </w:tcPr>
          <w:p w:rsidR="003A0E04" w:rsidRDefault="00236690">
            <w:pPr>
              <w:pBdr>
                <w:top w:val="nil"/>
                <w:left w:val="nil"/>
                <w:bottom w:val="nil"/>
                <w:right w:val="nil"/>
                <w:between w:val="nil"/>
              </w:pBdr>
              <w:spacing w:after="60"/>
              <w:rPr>
                <w:rFonts w:ascii="Calibri" w:eastAsia="Calibri" w:hAnsi="Calibri" w:cs="Calibri"/>
                <w:b/>
                <w:color w:val="000000"/>
                <w:szCs w:val="20"/>
              </w:rPr>
            </w:pPr>
            <w:r>
              <w:rPr>
                <w:rFonts w:ascii="Calibri" w:eastAsia="Calibri" w:hAnsi="Calibri" w:cs="Calibri"/>
                <w:b/>
                <w:color w:val="000000"/>
                <w:szCs w:val="20"/>
              </w:rPr>
              <w:t>Intended outcome and success criteria</w:t>
            </w:r>
          </w:p>
        </w:tc>
        <w:tc>
          <w:tcPr>
            <w:tcW w:w="4536" w:type="dxa"/>
            <w:gridSpan w:val="3"/>
          </w:tcPr>
          <w:p w:rsidR="003A0E04" w:rsidRDefault="00236690">
            <w:pPr>
              <w:pBdr>
                <w:top w:val="nil"/>
                <w:left w:val="nil"/>
                <w:bottom w:val="nil"/>
                <w:right w:val="nil"/>
                <w:between w:val="nil"/>
              </w:pBdr>
              <w:spacing w:after="120"/>
              <w:ind w:left="340" w:right="284" w:hanging="170"/>
              <w:rPr>
                <w:rFonts w:ascii="Calibri" w:eastAsia="Calibri" w:hAnsi="Calibri" w:cs="Calibri"/>
                <w:b/>
                <w:color w:val="000000"/>
                <w:szCs w:val="20"/>
              </w:rPr>
            </w:pPr>
            <w:r>
              <w:rPr>
                <w:rFonts w:ascii="Calibri" w:eastAsia="Calibri" w:hAnsi="Calibri" w:cs="Calibri"/>
                <w:b/>
                <w:color w:val="000000"/>
                <w:szCs w:val="20"/>
              </w:rPr>
              <w:t>Chosen approach and anticipated cost</w:t>
            </w:r>
          </w:p>
        </w:tc>
        <w:tc>
          <w:tcPr>
            <w:tcW w:w="3507" w:type="dxa"/>
            <w:gridSpan w:val="3"/>
          </w:tcPr>
          <w:p w:rsidR="003A0E04" w:rsidRDefault="000B0E36">
            <w:pPr>
              <w:pBdr>
                <w:top w:val="nil"/>
                <w:left w:val="nil"/>
                <w:bottom w:val="nil"/>
                <w:right w:val="nil"/>
                <w:between w:val="nil"/>
              </w:pBdr>
              <w:spacing w:after="120"/>
              <w:ind w:left="340" w:right="-18" w:hanging="170"/>
              <w:rPr>
                <w:rFonts w:ascii="Calibri" w:eastAsia="Calibri" w:hAnsi="Calibri" w:cs="Calibri"/>
                <w:b/>
                <w:color w:val="000000"/>
                <w:szCs w:val="20"/>
              </w:rPr>
            </w:pPr>
            <w:r>
              <w:rPr>
                <w:rFonts w:ascii="Calibri" w:eastAsia="Calibri" w:hAnsi="Calibri" w:cs="Calibri"/>
                <w:b/>
                <w:color w:val="000000"/>
                <w:szCs w:val="20"/>
              </w:rPr>
              <w:t>Impact</w:t>
            </w:r>
          </w:p>
        </w:tc>
      </w:tr>
      <w:tr w:rsidR="003A0E04" w:rsidTr="00A17848">
        <w:tc>
          <w:tcPr>
            <w:tcW w:w="7542" w:type="dxa"/>
            <w:gridSpan w:val="3"/>
            <w:shd w:val="clear" w:color="auto" w:fill="auto"/>
            <w:tcMar>
              <w:top w:w="113" w:type="dxa"/>
              <w:bottom w:w="113" w:type="dxa"/>
            </w:tcMar>
          </w:tcPr>
          <w:p w:rsidR="003A0E04" w:rsidRDefault="00236690">
            <w:pPr>
              <w:pBdr>
                <w:top w:val="nil"/>
                <w:left w:val="nil"/>
                <w:bottom w:val="nil"/>
                <w:right w:val="nil"/>
                <w:between w:val="nil"/>
              </w:pBdr>
              <w:spacing w:after="60"/>
              <w:rPr>
                <w:rFonts w:ascii="Calibri" w:eastAsia="Calibri" w:hAnsi="Calibri" w:cs="Calibri"/>
                <w:b/>
                <w:color w:val="000000"/>
                <w:szCs w:val="20"/>
              </w:rPr>
            </w:pPr>
            <w:r>
              <w:rPr>
                <w:rFonts w:ascii="Calibri" w:eastAsia="Calibri" w:hAnsi="Calibri" w:cs="Calibri"/>
                <w:b/>
                <w:color w:val="000000"/>
                <w:szCs w:val="20"/>
              </w:rPr>
              <w:t>Access to technology</w:t>
            </w:r>
          </w:p>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There are sufficient devices and routers to enable all pupils to access the remote learning offer, meaning that all children can access the remote learning offer.</w:t>
            </w:r>
          </w:p>
          <w:p w:rsidR="00FE1481" w:rsidRDefault="00FE1481">
            <w:pPr>
              <w:pBdr>
                <w:top w:val="nil"/>
                <w:left w:val="nil"/>
                <w:bottom w:val="nil"/>
                <w:right w:val="nil"/>
                <w:between w:val="nil"/>
              </w:pBdr>
              <w:spacing w:after="60"/>
              <w:rPr>
                <w:rFonts w:ascii="Calibri" w:eastAsia="Calibri" w:hAnsi="Calibri" w:cs="Calibri"/>
                <w:color w:val="000000"/>
                <w:szCs w:val="20"/>
              </w:rPr>
            </w:pPr>
          </w:p>
          <w:p w:rsidR="00FE1481" w:rsidRPr="00FE1481" w:rsidRDefault="00FE1481">
            <w:pPr>
              <w:pBdr>
                <w:top w:val="nil"/>
                <w:left w:val="nil"/>
                <w:bottom w:val="nil"/>
                <w:right w:val="nil"/>
                <w:between w:val="nil"/>
              </w:pBdr>
              <w:spacing w:after="60"/>
              <w:rPr>
                <w:rFonts w:ascii="Calibri" w:eastAsia="Calibri" w:hAnsi="Calibri" w:cs="Calibri"/>
                <w:b/>
                <w:color w:val="000000"/>
                <w:szCs w:val="20"/>
              </w:rPr>
            </w:pPr>
            <w:r>
              <w:rPr>
                <w:rFonts w:ascii="Calibri" w:eastAsia="Calibri" w:hAnsi="Calibri" w:cs="Calibri"/>
                <w:b/>
                <w:color w:val="000000"/>
                <w:szCs w:val="20"/>
              </w:rPr>
              <w:t xml:space="preserve">Supporting Parents and </w:t>
            </w:r>
            <w:proofErr w:type="spellStart"/>
            <w:r>
              <w:rPr>
                <w:rFonts w:ascii="Calibri" w:eastAsia="Calibri" w:hAnsi="Calibri" w:cs="Calibri"/>
                <w:b/>
                <w:color w:val="000000"/>
                <w:szCs w:val="20"/>
              </w:rPr>
              <w:t>Carers</w:t>
            </w:r>
            <w:proofErr w:type="spellEnd"/>
            <w:r>
              <w:rPr>
                <w:rFonts w:ascii="Calibri" w:eastAsia="Calibri" w:hAnsi="Calibri" w:cs="Calibri"/>
                <w:b/>
                <w:color w:val="000000"/>
                <w:szCs w:val="20"/>
              </w:rPr>
              <w:t xml:space="preserve"> / Home Learning</w:t>
            </w:r>
          </w:p>
          <w:p w:rsidR="00FE1481" w:rsidRDefault="00FE1481" w:rsidP="00FE1481">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t xml:space="preserve">Additional online resources will be purchased which will enable children to access </w:t>
            </w:r>
            <w:r w:rsidR="00A17848">
              <w:rPr>
                <w:rFonts w:ascii="Calibri" w:eastAsia="Calibri" w:hAnsi="Calibri" w:cs="Calibri"/>
                <w:color w:val="000000"/>
                <w:szCs w:val="20"/>
              </w:rPr>
              <w:t xml:space="preserve">targeted </w:t>
            </w:r>
            <w:r>
              <w:rPr>
                <w:rFonts w:ascii="Calibri" w:eastAsia="Calibri" w:hAnsi="Calibri" w:cs="Calibri"/>
                <w:color w:val="000000"/>
                <w:szCs w:val="20"/>
              </w:rPr>
              <w:t xml:space="preserve">home learning in </w:t>
            </w:r>
            <w:proofErr w:type="spellStart"/>
            <w:r>
              <w:rPr>
                <w:rFonts w:ascii="Calibri" w:eastAsia="Calibri" w:hAnsi="Calibri" w:cs="Calibri"/>
                <w:color w:val="000000"/>
                <w:szCs w:val="20"/>
              </w:rPr>
              <w:t>maths</w:t>
            </w:r>
            <w:proofErr w:type="spellEnd"/>
            <w:r>
              <w:rPr>
                <w:rFonts w:ascii="Calibri" w:eastAsia="Calibri" w:hAnsi="Calibri" w:cs="Calibri"/>
                <w:color w:val="000000"/>
                <w:szCs w:val="20"/>
              </w:rPr>
              <w:t xml:space="preserve"> and reading</w:t>
            </w:r>
            <w:r w:rsidR="00A17848">
              <w:rPr>
                <w:rFonts w:ascii="Calibri" w:eastAsia="Calibri" w:hAnsi="Calibri" w:cs="Calibri"/>
                <w:color w:val="000000"/>
                <w:szCs w:val="20"/>
              </w:rPr>
              <w:t>, giving</w:t>
            </w:r>
            <w:r>
              <w:rPr>
                <w:rFonts w:ascii="Calibri" w:eastAsia="Calibri" w:hAnsi="Calibri" w:cs="Calibri"/>
                <w:color w:val="000000"/>
                <w:szCs w:val="20"/>
              </w:rPr>
              <w:t xml:space="preserve"> the children greater independence and </w:t>
            </w:r>
            <w:r w:rsidR="00A17848">
              <w:rPr>
                <w:rFonts w:ascii="Calibri" w:eastAsia="Calibri" w:hAnsi="Calibri" w:cs="Calibri"/>
                <w:color w:val="000000"/>
                <w:szCs w:val="20"/>
              </w:rPr>
              <w:t xml:space="preserve">increasing the likelihood that children will access / sustain home learning. These </w:t>
            </w:r>
            <w:proofErr w:type="spellStart"/>
            <w:r w:rsidR="00A17848">
              <w:rPr>
                <w:rFonts w:ascii="Calibri" w:eastAsia="Calibri" w:hAnsi="Calibri" w:cs="Calibri"/>
                <w:color w:val="000000"/>
                <w:szCs w:val="20"/>
              </w:rPr>
              <w:t>programmes</w:t>
            </w:r>
            <w:proofErr w:type="spellEnd"/>
            <w:r w:rsidR="00A17848">
              <w:rPr>
                <w:rFonts w:ascii="Calibri" w:eastAsia="Calibri" w:hAnsi="Calibri" w:cs="Calibri"/>
                <w:color w:val="000000"/>
                <w:szCs w:val="20"/>
              </w:rPr>
              <w:t xml:space="preserve"> will also enable the school to track access and progress easily.</w:t>
            </w:r>
          </w:p>
          <w:p w:rsidR="00FE1481" w:rsidRDefault="00FE1481" w:rsidP="00A17848">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lastRenderedPageBreak/>
              <w:t>Mathletics</w:t>
            </w:r>
            <w:r w:rsidR="00A17848">
              <w:rPr>
                <w:rFonts w:ascii="Calibri" w:eastAsia="Calibri" w:hAnsi="Calibri" w:cs="Calibri"/>
                <w:color w:val="000000"/>
                <w:szCs w:val="20"/>
              </w:rPr>
              <w:t xml:space="preserve"> and Times Tables </w:t>
            </w:r>
            <w:proofErr w:type="spellStart"/>
            <w:r w:rsidR="00A17848">
              <w:rPr>
                <w:rFonts w:ascii="Calibri" w:eastAsia="Calibri" w:hAnsi="Calibri" w:cs="Calibri"/>
                <w:color w:val="000000"/>
                <w:szCs w:val="20"/>
              </w:rPr>
              <w:t>Rockstars</w:t>
            </w:r>
            <w:proofErr w:type="spellEnd"/>
            <w:r w:rsidR="00A17848">
              <w:rPr>
                <w:rFonts w:ascii="Calibri" w:eastAsia="Calibri" w:hAnsi="Calibri" w:cs="Calibri"/>
                <w:color w:val="000000"/>
                <w:szCs w:val="20"/>
              </w:rPr>
              <w:t xml:space="preserve"> will help children to develop mathematical knowledge and recall. </w:t>
            </w:r>
            <w:r>
              <w:rPr>
                <w:rFonts w:ascii="Calibri" w:eastAsia="Calibri" w:hAnsi="Calibri" w:cs="Calibri"/>
                <w:color w:val="000000"/>
                <w:szCs w:val="20"/>
              </w:rPr>
              <w:t xml:space="preserve">Reading Plus </w:t>
            </w:r>
            <w:r w:rsidR="00A17848">
              <w:rPr>
                <w:rFonts w:ascii="Calibri" w:eastAsia="Calibri" w:hAnsi="Calibri" w:cs="Calibri"/>
                <w:color w:val="000000"/>
                <w:szCs w:val="20"/>
              </w:rPr>
              <w:t>will</w:t>
            </w:r>
            <w:r>
              <w:rPr>
                <w:rFonts w:ascii="Calibri" w:eastAsia="Calibri" w:hAnsi="Calibri" w:cs="Calibri"/>
                <w:color w:val="000000"/>
                <w:szCs w:val="20"/>
              </w:rPr>
              <w:t xml:space="preserve"> support the development of reading comprehension, fluency and stamina</w:t>
            </w:r>
            <w:r w:rsidR="00A17848">
              <w:rPr>
                <w:rFonts w:ascii="Calibri" w:eastAsia="Calibri" w:hAnsi="Calibri" w:cs="Calibri"/>
                <w:color w:val="000000"/>
                <w:szCs w:val="20"/>
              </w:rPr>
              <w:t>.</w:t>
            </w:r>
          </w:p>
        </w:tc>
        <w:tc>
          <w:tcPr>
            <w:tcW w:w="4536" w:type="dxa"/>
            <w:gridSpan w:val="3"/>
          </w:tcPr>
          <w:p w:rsidR="003A0E04" w:rsidRDefault="00236690">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lastRenderedPageBreak/>
              <w:t xml:space="preserve">Provision of loaned routers and laptops for all pupils – no cost as provided by </w:t>
            </w:r>
            <w:r w:rsidR="00CD4D29">
              <w:rPr>
                <w:rFonts w:ascii="Calibri" w:eastAsia="Calibri" w:hAnsi="Calibri" w:cs="Calibri"/>
                <w:color w:val="000000"/>
                <w:szCs w:val="20"/>
              </w:rPr>
              <w:t xml:space="preserve">the </w:t>
            </w:r>
            <w:proofErr w:type="spellStart"/>
            <w:r>
              <w:rPr>
                <w:rFonts w:ascii="Calibri" w:eastAsia="Calibri" w:hAnsi="Calibri" w:cs="Calibri"/>
                <w:color w:val="000000"/>
                <w:szCs w:val="20"/>
              </w:rPr>
              <w:t>DfE</w:t>
            </w:r>
            <w:proofErr w:type="spellEnd"/>
            <w:r>
              <w:rPr>
                <w:rFonts w:ascii="Calibri" w:eastAsia="Calibri" w:hAnsi="Calibri" w:cs="Calibri"/>
                <w:color w:val="000000"/>
                <w:szCs w:val="20"/>
              </w:rPr>
              <w:t>.</w:t>
            </w:r>
            <w:r w:rsidR="00FE1481">
              <w:rPr>
                <w:rFonts w:ascii="Calibri" w:eastAsia="Calibri" w:hAnsi="Calibri" w:cs="Calibri"/>
                <w:color w:val="000000"/>
                <w:szCs w:val="20"/>
              </w:rPr>
              <w:t>- cost N/A</w:t>
            </w:r>
          </w:p>
          <w:p w:rsidR="00FE1481" w:rsidRDefault="00FE1481">
            <w:pPr>
              <w:pBdr>
                <w:top w:val="nil"/>
                <w:left w:val="nil"/>
                <w:bottom w:val="nil"/>
                <w:right w:val="nil"/>
                <w:between w:val="nil"/>
              </w:pBdr>
              <w:spacing w:after="60"/>
              <w:rPr>
                <w:rFonts w:ascii="Calibri" w:eastAsia="Calibri" w:hAnsi="Calibri" w:cs="Calibri"/>
                <w:color w:val="000000"/>
                <w:szCs w:val="20"/>
              </w:rPr>
            </w:pPr>
          </w:p>
          <w:p w:rsidR="00FE1481" w:rsidRDefault="00FE1481">
            <w:pPr>
              <w:pBdr>
                <w:top w:val="nil"/>
                <w:left w:val="nil"/>
                <w:bottom w:val="nil"/>
                <w:right w:val="nil"/>
                <w:between w:val="nil"/>
              </w:pBdr>
              <w:spacing w:after="60"/>
              <w:rPr>
                <w:rFonts w:ascii="Calibri" w:eastAsia="Calibri" w:hAnsi="Calibri" w:cs="Calibri"/>
                <w:color w:val="000000"/>
                <w:szCs w:val="20"/>
              </w:rPr>
            </w:pPr>
          </w:p>
          <w:p w:rsidR="009D5783" w:rsidRDefault="009D5783" w:rsidP="00FE1481">
            <w:pPr>
              <w:pBdr>
                <w:top w:val="nil"/>
                <w:left w:val="nil"/>
                <w:bottom w:val="nil"/>
                <w:right w:val="nil"/>
                <w:between w:val="nil"/>
              </w:pBdr>
              <w:spacing w:after="120"/>
              <w:ind w:right="284"/>
              <w:rPr>
                <w:rFonts w:ascii="Calibri" w:eastAsia="Calibri" w:hAnsi="Calibri" w:cs="Calibri"/>
                <w:color w:val="000000"/>
                <w:szCs w:val="20"/>
              </w:rPr>
            </w:pPr>
          </w:p>
          <w:p w:rsidR="00A17848" w:rsidRDefault="00A17848" w:rsidP="00FE1481">
            <w:pPr>
              <w:pBdr>
                <w:top w:val="nil"/>
                <w:left w:val="nil"/>
                <w:bottom w:val="nil"/>
                <w:right w:val="nil"/>
                <w:between w:val="nil"/>
              </w:pBdr>
              <w:spacing w:after="120"/>
              <w:ind w:right="284"/>
              <w:rPr>
                <w:rFonts w:ascii="Calibri" w:eastAsia="Calibri" w:hAnsi="Calibri" w:cs="Calibri"/>
                <w:color w:val="000000"/>
                <w:szCs w:val="20"/>
              </w:rPr>
            </w:pPr>
            <w:r>
              <w:rPr>
                <w:rFonts w:ascii="Calibri" w:eastAsia="Calibri" w:hAnsi="Calibri" w:cs="Calibri"/>
                <w:color w:val="000000"/>
                <w:szCs w:val="20"/>
              </w:rPr>
              <w:t xml:space="preserve">Times Tables </w:t>
            </w:r>
            <w:proofErr w:type="spellStart"/>
            <w:r>
              <w:rPr>
                <w:rFonts w:ascii="Calibri" w:eastAsia="Calibri" w:hAnsi="Calibri" w:cs="Calibri"/>
                <w:color w:val="000000"/>
                <w:szCs w:val="20"/>
              </w:rPr>
              <w:t>Rockstars</w:t>
            </w:r>
            <w:proofErr w:type="spellEnd"/>
            <w:r>
              <w:rPr>
                <w:rFonts w:ascii="Calibri" w:eastAsia="Calibri" w:hAnsi="Calibri" w:cs="Calibri"/>
                <w:color w:val="000000"/>
                <w:szCs w:val="20"/>
              </w:rPr>
              <w:t xml:space="preserve"> - £360</w:t>
            </w:r>
          </w:p>
          <w:p w:rsidR="00A17848" w:rsidRDefault="00A17848" w:rsidP="00A17848">
            <w:pPr>
              <w:pBdr>
                <w:top w:val="nil"/>
                <w:left w:val="nil"/>
                <w:bottom w:val="nil"/>
                <w:right w:val="nil"/>
                <w:between w:val="nil"/>
              </w:pBdr>
              <w:spacing w:after="120"/>
              <w:ind w:right="284"/>
              <w:rPr>
                <w:rFonts w:ascii="Calibri" w:eastAsia="Calibri" w:hAnsi="Calibri" w:cs="Calibri"/>
                <w:color w:val="000000"/>
                <w:szCs w:val="20"/>
              </w:rPr>
            </w:pPr>
            <w:r>
              <w:rPr>
                <w:rFonts w:ascii="Calibri" w:eastAsia="Calibri" w:hAnsi="Calibri" w:cs="Calibri"/>
                <w:color w:val="000000"/>
                <w:szCs w:val="20"/>
              </w:rPr>
              <w:t>Reading Plus - £</w:t>
            </w:r>
            <w:r w:rsidR="009D5783">
              <w:rPr>
                <w:rFonts w:ascii="Calibri" w:eastAsia="Calibri" w:hAnsi="Calibri" w:cs="Calibri"/>
                <w:color w:val="000000"/>
                <w:szCs w:val="20"/>
              </w:rPr>
              <w:t>3,975</w:t>
            </w:r>
          </w:p>
          <w:p w:rsidR="007226B3" w:rsidRDefault="007226B3" w:rsidP="00A17848">
            <w:pPr>
              <w:pBdr>
                <w:top w:val="nil"/>
                <w:left w:val="nil"/>
                <w:bottom w:val="nil"/>
                <w:right w:val="nil"/>
                <w:between w:val="nil"/>
              </w:pBdr>
              <w:spacing w:after="120"/>
              <w:ind w:right="284"/>
              <w:jc w:val="right"/>
              <w:rPr>
                <w:rFonts w:ascii="Calibri" w:eastAsia="Calibri" w:hAnsi="Calibri" w:cs="Calibri"/>
                <w:b/>
                <w:color w:val="000000"/>
                <w:szCs w:val="20"/>
                <w:u w:val="single"/>
              </w:rPr>
            </w:pPr>
          </w:p>
          <w:p w:rsidR="007226B3" w:rsidRDefault="007226B3" w:rsidP="00A17848">
            <w:pPr>
              <w:pBdr>
                <w:top w:val="nil"/>
                <w:left w:val="nil"/>
                <w:bottom w:val="nil"/>
                <w:right w:val="nil"/>
                <w:between w:val="nil"/>
              </w:pBdr>
              <w:spacing w:after="120"/>
              <w:ind w:right="284"/>
              <w:jc w:val="right"/>
              <w:rPr>
                <w:rFonts w:ascii="Calibri" w:eastAsia="Calibri" w:hAnsi="Calibri" w:cs="Calibri"/>
                <w:b/>
                <w:color w:val="000000"/>
                <w:szCs w:val="20"/>
                <w:u w:val="single"/>
              </w:rPr>
            </w:pPr>
          </w:p>
          <w:p w:rsidR="007226B3" w:rsidRPr="007226B3" w:rsidRDefault="00A17848" w:rsidP="007226B3">
            <w:pPr>
              <w:pBdr>
                <w:top w:val="nil"/>
                <w:left w:val="nil"/>
                <w:bottom w:val="nil"/>
                <w:right w:val="nil"/>
                <w:between w:val="nil"/>
              </w:pBdr>
              <w:spacing w:after="120"/>
              <w:ind w:right="284"/>
              <w:jc w:val="right"/>
              <w:rPr>
                <w:rFonts w:ascii="Calibri" w:eastAsia="Calibri" w:hAnsi="Calibri" w:cs="Calibri"/>
                <w:color w:val="000000"/>
                <w:szCs w:val="20"/>
              </w:rPr>
            </w:pPr>
            <w:r w:rsidRPr="00172523">
              <w:rPr>
                <w:rFonts w:ascii="Calibri" w:eastAsia="Calibri" w:hAnsi="Calibri" w:cs="Calibri"/>
                <w:b/>
                <w:color w:val="000000"/>
                <w:szCs w:val="20"/>
                <w:u w:val="single"/>
              </w:rPr>
              <w:t>Total Expenditure - £</w:t>
            </w:r>
            <w:r w:rsidR="009D5783">
              <w:rPr>
                <w:rFonts w:ascii="Calibri" w:eastAsia="Calibri" w:hAnsi="Calibri" w:cs="Calibri"/>
                <w:b/>
                <w:color w:val="000000"/>
                <w:szCs w:val="20"/>
                <w:u w:val="single"/>
              </w:rPr>
              <w:t>4,335</w:t>
            </w:r>
            <w:bookmarkStart w:id="0" w:name="_GoBack"/>
            <w:bookmarkEnd w:id="0"/>
          </w:p>
        </w:tc>
        <w:tc>
          <w:tcPr>
            <w:tcW w:w="3507" w:type="dxa"/>
            <w:gridSpan w:val="3"/>
          </w:tcPr>
          <w:p w:rsidR="003A0E04" w:rsidRDefault="000B0E36">
            <w:pPr>
              <w:pBdr>
                <w:top w:val="nil"/>
                <w:left w:val="nil"/>
                <w:bottom w:val="nil"/>
                <w:right w:val="nil"/>
                <w:between w:val="nil"/>
              </w:pBdr>
              <w:spacing w:after="60"/>
              <w:rPr>
                <w:rFonts w:ascii="Calibri" w:eastAsia="Calibri" w:hAnsi="Calibri" w:cs="Calibri"/>
                <w:color w:val="000000"/>
                <w:szCs w:val="20"/>
              </w:rPr>
            </w:pPr>
            <w:r>
              <w:rPr>
                <w:rFonts w:ascii="Calibri" w:eastAsia="Calibri" w:hAnsi="Calibri" w:cs="Calibri"/>
                <w:color w:val="000000"/>
                <w:szCs w:val="20"/>
              </w:rPr>
              <w:lastRenderedPageBreak/>
              <w:t xml:space="preserve">All children had access to devices which enabled them to access remote learning. Access to additional resources has resulted in </w:t>
            </w:r>
          </w:p>
        </w:tc>
      </w:tr>
      <w:tr w:rsidR="003A0E04">
        <w:tc>
          <w:tcPr>
            <w:tcW w:w="13846" w:type="dxa"/>
            <w:gridSpan w:val="8"/>
            <w:shd w:val="clear" w:color="auto" w:fill="auto"/>
            <w:tcMar>
              <w:top w:w="113" w:type="dxa"/>
              <w:bottom w:w="113" w:type="dxa"/>
            </w:tcMar>
          </w:tcPr>
          <w:p w:rsidR="003A0E04" w:rsidRDefault="00236690">
            <w:pPr>
              <w:pBdr>
                <w:top w:val="nil"/>
                <w:left w:val="nil"/>
                <w:bottom w:val="nil"/>
                <w:right w:val="nil"/>
                <w:between w:val="nil"/>
              </w:pBdr>
              <w:spacing w:after="60"/>
              <w:jc w:val="right"/>
              <w:rPr>
                <w:rFonts w:ascii="Calibri" w:eastAsia="Calibri" w:hAnsi="Calibri" w:cs="Calibri"/>
                <w:color w:val="000000"/>
                <w:szCs w:val="20"/>
              </w:rPr>
            </w:pPr>
            <w:r>
              <w:rPr>
                <w:rFonts w:ascii="Calibri" w:eastAsia="Calibri" w:hAnsi="Calibri" w:cs="Calibri"/>
                <w:color w:val="000000"/>
                <w:szCs w:val="20"/>
              </w:rPr>
              <w:t>Overall budgeted costs:</w:t>
            </w:r>
          </w:p>
        </w:tc>
        <w:tc>
          <w:tcPr>
            <w:tcW w:w="1739" w:type="dxa"/>
          </w:tcPr>
          <w:p w:rsidR="003A0E04" w:rsidRPr="00EB6E0F" w:rsidRDefault="00EB6E0F">
            <w:pPr>
              <w:pBdr>
                <w:top w:val="nil"/>
                <w:left w:val="nil"/>
                <w:bottom w:val="nil"/>
                <w:right w:val="nil"/>
                <w:between w:val="nil"/>
              </w:pBdr>
              <w:spacing w:after="60"/>
              <w:rPr>
                <w:rFonts w:ascii="Calibri" w:eastAsia="Calibri" w:hAnsi="Calibri" w:cs="Calibri"/>
                <w:b/>
                <w:color w:val="000000"/>
                <w:szCs w:val="20"/>
              </w:rPr>
            </w:pPr>
            <w:r w:rsidRPr="00EB6E0F">
              <w:rPr>
                <w:rFonts w:ascii="Calibri" w:eastAsia="Calibri" w:hAnsi="Calibri" w:cs="Calibri"/>
                <w:b/>
                <w:color w:val="000000"/>
                <w:szCs w:val="20"/>
              </w:rPr>
              <w:t>£16,880</w:t>
            </w:r>
          </w:p>
        </w:tc>
      </w:tr>
    </w:tbl>
    <w:p w:rsidR="003A0E04" w:rsidRDefault="003A0E04">
      <w:pPr>
        <w:rPr>
          <w:rFonts w:ascii="Calibri" w:eastAsia="Calibri" w:hAnsi="Calibri" w:cs="Calibri"/>
        </w:rPr>
      </w:pPr>
    </w:p>
    <w:sectPr w:rsidR="003A0E04">
      <w:headerReference w:type="even" r:id="rId10"/>
      <w:headerReference w:type="default" r:id="rId11"/>
      <w:headerReference w:type="first" r:id="rId12"/>
      <w:footerReference w:type="first" r:id="rId13"/>
      <w:pgSz w:w="16840" w:h="11900" w:orient="landscape"/>
      <w:pgMar w:top="720" w:right="720" w:bottom="720" w:left="720" w:header="737" w:footer="2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91" w:rsidRDefault="00624791">
      <w:r>
        <w:separator/>
      </w:r>
    </w:p>
  </w:endnote>
  <w:endnote w:type="continuationSeparator" w:id="0">
    <w:p w:rsidR="00624791" w:rsidRDefault="0062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04" w:rsidRDefault="003A0E04">
    <w:pPr>
      <w:pBdr>
        <w:top w:val="nil"/>
        <w:left w:val="nil"/>
        <w:bottom w:val="nil"/>
        <w:right w:val="nil"/>
        <w:between w:val="nil"/>
      </w:pBdr>
      <w:shd w:val="clear" w:color="auto" w:fill="FFFFFF"/>
      <w:rPr>
        <w:rFonts w:eastAsia="Arial" w:cs="Arial"/>
        <w:color w:val="808080"/>
        <w:sz w:val="16"/>
        <w:szCs w:val="16"/>
      </w:rPr>
    </w:pPr>
  </w:p>
  <w:p w:rsidR="003A0E04" w:rsidRDefault="003A0E04">
    <w:pPr>
      <w:pBdr>
        <w:top w:val="nil"/>
        <w:left w:val="nil"/>
        <w:bottom w:val="nil"/>
        <w:right w:val="nil"/>
        <w:between w:val="nil"/>
      </w:pBdr>
      <w:shd w:val="clear" w:color="auto" w:fill="FFFFFF"/>
      <w:rPr>
        <w:rFonts w:eastAsia="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91" w:rsidRDefault="00624791">
      <w:r>
        <w:separator/>
      </w:r>
    </w:p>
  </w:footnote>
  <w:footnote w:type="continuationSeparator" w:id="0">
    <w:p w:rsidR="00624791" w:rsidRDefault="00624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04" w:rsidRDefault="00236690">
    <w:r>
      <w:rPr>
        <w:noProof/>
        <w:lang w:val="en-GB"/>
      </w:rPr>
      <w:drawing>
        <wp:anchor distT="0" distB="0" distL="0" distR="0" simplePos="0" relativeHeight="251657216" behindDoc="1" locked="0" layoutInCell="1" hidden="0" allowOverlap="1">
          <wp:simplePos x="0" y="0"/>
          <wp:positionH relativeFrom="margin">
            <wp:align>center</wp:align>
          </wp:positionH>
          <wp:positionV relativeFrom="margin">
            <wp:align>center</wp:align>
          </wp:positionV>
          <wp:extent cx="7558405" cy="10695940"/>
          <wp:effectExtent l="0" t="0" r="0" b="0"/>
          <wp:wrapNone/>
          <wp:docPr id="8" name="image2.png" descr="keydocs-background-banner"/>
          <wp:cNvGraphicFramePr/>
          <a:graphic xmlns:a="http://schemas.openxmlformats.org/drawingml/2006/main">
            <a:graphicData uri="http://schemas.openxmlformats.org/drawingml/2006/picture">
              <pic:pic xmlns:pic="http://schemas.openxmlformats.org/drawingml/2006/picture">
                <pic:nvPicPr>
                  <pic:cNvPr id="0" name="image2.png" descr="keydocs-background-banner"/>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6247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04" w:rsidRDefault="003A0E04"/>
  <w:p w:rsidR="003A0E04" w:rsidRDefault="003A0E04"/>
  <w:p w:rsidR="003A0E04" w:rsidRDefault="003A0E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04" w:rsidRDefault="003A0E04"/>
  <w:p w:rsidR="003A0E04" w:rsidRDefault="003A0E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33DB"/>
    <w:multiLevelType w:val="multilevel"/>
    <w:tmpl w:val="1EA85A96"/>
    <w:lvl w:ilvl="0">
      <w:start w:val="1"/>
      <w:numFmt w:val="bullet"/>
      <w:pStyle w:val="7Tablecopybullet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AC7B0A"/>
    <w:multiLevelType w:val="multilevel"/>
    <w:tmpl w:val="0D20C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ED6146"/>
    <w:multiLevelType w:val="multilevel"/>
    <w:tmpl w:val="169CD842"/>
    <w:lvl w:ilvl="0">
      <w:start w:val="1"/>
      <w:numFmt w:val="decimal"/>
      <w:pStyle w:val="7Tablebody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A658ED"/>
    <w:multiLevelType w:val="multilevel"/>
    <w:tmpl w:val="AF54BBBC"/>
    <w:lvl w:ilvl="0">
      <w:start w:val="1"/>
      <w:numFmt w:val="bullet"/>
      <w:pStyle w:val="3Bulletedcopyblu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04"/>
    <w:rsid w:val="00070643"/>
    <w:rsid w:val="000B06B5"/>
    <w:rsid w:val="000B0E36"/>
    <w:rsid w:val="000F4945"/>
    <w:rsid w:val="00150EC3"/>
    <w:rsid w:val="00172523"/>
    <w:rsid w:val="00236690"/>
    <w:rsid w:val="00290B33"/>
    <w:rsid w:val="003A0E04"/>
    <w:rsid w:val="00460FA9"/>
    <w:rsid w:val="004E1E98"/>
    <w:rsid w:val="00567553"/>
    <w:rsid w:val="00580348"/>
    <w:rsid w:val="00612DCB"/>
    <w:rsid w:val="00624791"/>
    <w:rsid w:val="00626CEC"/>
    <w:rsid w:val="0065219C"/>
    <w:rsid w:val="00664BA3"/>
    <w:rsid w:val="0066679D"/>
    <w:rsid w:val="00712402"/>
    <w:rsid w:val="007226B3"/>
    <w:rsid w:val="007F616E"/>
    <w:rsid w:val="009D5783"/>
    <w:rsid w:val="00A17848"/>
    <w:rsid w:val="00B10E7E"/>
    <w:rsid w:val="00BA28A9"/>
    <w:rsid w:val="00BB3AD9"/>
    <w:rsid w:val="00BE1855"/>
    <w:rsid w:val="00CD4D29"/>
    <w:rsid w:val="00D14E01"/>
    <w:rsid w:val="00E3026F"/>
    <w:rsid w:val="00E44985"/>
    <w:rsid w:val="00EB6E0F"/>
    <w:rsid w:val="00FE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5779D60-4B9B-4205-8D8E-FF168A4A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86"/>
    <w:rPr>
      <w:rFonts w:eastAsia="MS Mincho" w:cs="Times New Roman"/>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EF6E86"/>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EF6E86"/>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EF6E86"/>
    <w:rPr>
      <w:color w:val="0072CC"/>
      <w:u w:val="single"/>
    </w:rPr>
  </w:style>
  <w:style w:type="paragraph" w:customStyle="1" w:styleId="1bodycopy">
    <w:name w:val="1 body copy"/>
    <w:basedOn w:val="Normal"/>
    <w:link w:val="1bodycopyChar"/>
    <w:qFormat/>
    <w:rsid w:val="00EF6E86"/>
    <w:pPr>
      <w:spacing w:after="120"/>
    </w:pPr>
  </w:style>
  <w:style w:type="paragraph" w:customStyle="1" w:styleId="2Subheadpink">
    <w:name w:val="2 Subhead pink"/>
    <w:next w:val="1bodycopy"/>
    <w:qFormat/>
    <w:rsid w:val="00EF6E86"/>
    <w:pPr>
      <w:spacing w:before="360" w:after="120"/>
    </w:pPr>
    <w:rPr>
      <w:rFonts w:eastAsia="MS Mincho"/>
      <w:b/>
      <w:color w:val="FF1F64"/>
      <w:sz w:val="32"/>
      <w:szCs w:val="32"/>
    </w:rPr>
  </w:style>
  <w:style w:type="paragraph" w:customStyle="1" w:styleId="3Bulletedcopyblue">
    <w:name w:val="3 Bulleted copy blue"/>
    <w:basedOn w:val="Normal"/>
    <w:qFormat/>
    <w:rsid w:val="00EF6E86"/>
    <w:pPr>
      <w:numPr>
        <w:numId w:val="3"/>
      </w:numPr>
      <w:spacing w:after="120"/>
    </w:pPr>
    <w:rPr>
      <w:rFonts w:cs="Arial"/>
      <w:szCs w:val="20"/>
    </w:rPr>
  </w:style>
  <w:style w:type="character" w:customStyle="1" w:styleId="1bodycopyChar">
    <w:name w:val="1 body copy Char"/>
    <w:link w:val="1bodycopy"/>
    <w:rsid w:val="00EF6E86"/>
    <w:rPr>
      <w:rFonts w:ascii="Arial" w:eastAsia="MS Mincho" w:hAnsi="Arial" w:cs="Times New Roman"/>
      <w:sz w:val="20"/>
      <w:szCs w:val="24"/>
      <w:lang w:val="en-US"/>
    </w:rPr>
  </w:style>
  <w:style w:type="paragraph" w:customStyle="1" w:styleId="7Tablebodycopy">
    <w:name w:val="7 Table body copy"/>
    <w:basedOn w:val="1bodycopy"/>
    <w:qFormat/>
    <w:rsid w:val="00EF6E86"/>
    <w:pPr>
      <w:spacing w:after="60"/>
    </w:pPr>
  </w:style>
  <w:style w:type="paragraph" w:customStyle="1" w:styleId="7Tablecopybulleted">
    <w:name w:val="7 Table copy bulleted"/>
    <w:basedOn w:val="7Tablebodycopy"/>
    <w:qFormat/>
    <w:rsid w:val="00EF6E86"/>
    <w:pPr>
      <w:numPr>
        <w:numId w:val="2"/>
      </w:numPr>
      <w:tabs>
        <w:tab w:val="num" w:pos="360"/>
      </w:tabs>
      <w:ind w:left="0" w:firstLine="0"/>
    </w:pPr>
  </w:style>
  <w:style w:type="paragraph" w:customStyle="1" w:styleId="7Tablebodybulleted">
    <w:name w:val="7 Table body bulleted"/>
    <w:basedOn w:val="Normal"/>
    <w:qFormat/>
    <w:rsid w:val="00EF6E86"/>
    <w:pPr>
      <w:numPr>
        <w:numId w:val="4"/>
      </w:numPr>
      <w:spacing w:after="120"/>
      <w:ind w:right="284"/>
    </w:pPr>
  </w:style>
  <w:style w:type="paragraph" w:styleId="NormalWeb">
    <w:name w:val="Normal (Web)"/>
    <w:basedOn w:val="Normal"/>
    <w:uiPriority w:val="99"/>
    <w:semiHidden/>
    <w:unhideWhenUsed/>
    <w:rsid w:val="00C302CF"/>
    <w:pPr>
      <w:spacing w:before="100" w:beforeAutospacing="1" w:after="100" w:afterAutospacing="1"/>
    </w:pPr>
    <w:rPr>
      <w:rFonts w:ascii="Times New Roman" w:eastAsia="Times New Roman" w:hAnsi="Times New Roman"/>
      <w:sz w:val="24"/>
      <w:lang w:val="en-GB"/>
    </w:rPr>
  </w:style>
  <w:style w:type="character" w:styleId="FollowedHyperlink">
    <w:name w:val="FollowedHyperlink"/>
    <w:basedOn w:val="DefaultParagraphFont"/>
    <w:uiPriority w:val="99"/>
    <w:semiHidden/>
    <w:unhideWhenUsed/>
    <w:rsid w:val="00F325D9"/>
    <w:rPr>
      <w:color w:val="954F72" w:themeColor="followedHyperlink"/>
      <w:u w:val="single"/>
    </w:rPr>
  </w:style>
  <w:style w:type="character" w:styleId="Strong">
    <w:name w:val="Strong"/>
    <w:basedOn w:val="DefaultParagraphFont"/>
    <w:uiPriority w:val="22"/>
    <w:qFormat/>
    <w:rsid w:val="00AB069D"/>
    <w:rPr>
      <w:b/>
      <w:bCs/>
    </w:rPr>
  </w:style>
  <w:style w:type="paragraph" w:styleId="ListParagraph">
    <w:name w:val="List Paragraph"/>
    <w:basedOn w:val="Normal"/>
    <w:uiPriority w:val="34"/>
    <w:qFormat/>
    <w:rsid w:val="00902540"/>
    <w:pPr>
      <w:ind w:left="720"/>
    </w:pPr>
    <w:rPr>
      <w:rFonts w:ascii="Times New Roman" w:eastAsia="Times New Roman" w:hAnsi="Times New Roman"/>
      <w:sz w:val="24"/>
      <w:lang w:val="en-GB"/>
    </w:rPr>
  </w:style>
  <w:style w:type="character" w:styleId="EndnoteReference">
    <w:name w:val="endnote reference"/>
    <w:uiPriority w:val="99"/>
    <w:unhideWhenUsed/>
    <w:rsid w:val="00902540"/>
    <w:rPr>
      <w:rFonts w:cs="Times New Roman"/>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endowmentfoundation.org.uk/public/files/Publications/Covid-19_Resources/Covid-19_support_guide_for_school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n/StKPGUzlr2OAYrgoNF2uEWg==">AMUW2mV2ucOrgkvsB3dAd9tNI1PIlvwCNNQYqCihpx7azIPz3XCG/UKgYrl66T8exfNrp1YFFNZK36Yo14hMStwJrksBctWhewQFIHjGqOm6TZWigPltMVcZ1tck1QPI6BFJIrcU0oD4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Case</dc:creator>
  <cp:lastModifiedBy>Rebecca Mackenzie</cp:lastModifiedBy>
  <cp:revision>7</cp:revision>
  <cp:lastPrinted>2021-06-28T23:10:00Z</cp:lastPrinted>
  <dcterms:created xsi:type="dcterms:W3CDTF">2021-10-26T09:47:00Z</dcterms:created>
  <dcterms:modified xsi:type="dcterms:W3CDTF">2022-01-10T22:32:00Z</dcterms:modified>
</cp:coreProperties>
</file>